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C2E" w:rsidRPr="00F659E7" w:rsidRDefault="009A1583" w:rsidP="00272C2E">
      <w:pPr>
        <w:pStyle w:val="Heading1"/>
        <w:rPr>
          <w:sz w:val="21"/>
          <w:szCs w:val="21"/>
        </w:rPr>
      </w:pPr>
      <w:r w:rsidRPr="00F659E7">
        <w:rPr>
          <w:sz w:val="21"/>
          <w:szCs w:val="21"/>
        </w:rPr>
        <w:t>General Information</w:t>
      </w:r>
    </w:p>
    <w:p w:rsidR="00272C2E" w:rsidRPr="00F659E7" w:rsidRDefault="00272C2E" w:rsidP="00272C2E">
      <w:pPr>
        <w:rPr>
          <w:sz w:val="21"/>
          <w:szCs w:val="21"/>
        </w:rPr>
      </w:pPr>
    </w:p>
    <w:tbl>
      <w:tblPr>
        <w:tblStyle w:val="TableGrid"/>
        <w:tblW w:w="0" w:type="auto"/>
        <w:tblInd w:w="72" w:type="dxa"/>
        <w:tblCellMar>
          <w:top w:w="72" w:type="dxa"/>
          <w:left w:w="72" w:type="dxa"/>
          <w:bottom w:w="72" w:type="dxa"/>
          <w:right w:w="72" w:type="dxa"/>
        </w:tblCellMar>
        <w:tblLook w:val="04A0" w:firstRow="1" w:lastRow="0" w:firstColumn="1" w:lastColumn="0" w:noHBand="0" w:noVBand="1"/>
      </w:tblPr>
      <w:tblGrid>
        <w:gridCol w:w="1884"/>
        <w:gridCol w:w="8834"/>
      </w:tblGrid>
      <w:tr w:rsidR="00F659E7" w:rsidRPr="00F659E7" w:rsidTr="00E50926">
        <w:tc>
          <w:tcPr>
            <w:tcW w:w="1890" w:type="dxa"/>
            <w:vAlign w:val="center"/>
          </w:tcPr>
          <w:p w:rsidR="00F659E7" w:rsidRPr="00F659E7" w:rsidRDefault="00F659E7" w:rsidP="00E50926">
            <w:pPr>
              <w:rPr>
                <w:b/>
                <w:sz w:val="21"/>
                <w:szCs w:val="21"/>
              </w:rPr>
            </w:pPr>
            <w:r w:rsidRPr="00F659E7">
              <w:rPr>
                <w:b/>
                <w:sz w:val="21"/>
                <w:szCs w:val="21"/>
              </w:rPr>
              <w:t>Policy Name:</w:t>
            </w:r>
          </w:p>
        </w:tc>
        <w:tc>
          <w:tcPr>
            <w:tcW w:w="8910" w:type="dxa"/>
            <w:vAlign w:val="center"/>
          </w:tcPr>
          <w:p w:rsidR="00F659E7" w:rsidRPr="00F659E7" w:rsidRDefault="00F659E7" w:rsidP="00E50926">
            <w:pPr>
              <w:rPr>
                <w:sz w:val="21"/>
                <w:szCs w:val="21"/>
              </w:rPr>
            </w:pPr>
            <w:r w:rsidRPr="00F659E7">
              <w:rPr>
                <w:sz w:val="21"/>
                <w:szCs w:val="21"/>
              </w:rPr>
              <w:t>Financial Assistance Program &amp; Charity Care Guideline</w:t>
            </w:r>
            <w:r w:rsidRPr="00F659E7">
              <w:rPr>
                <w:color w:val="17365D" w:themeColor="text2" w:themeShade="BF"/>
                <w:sz w:val="21"/>
                <w:szCs w:val="21"/>
              </w:rPr>
              <w:t>s</w:t>
            </w:r>
          </w:p>
        </w:tc>
      </w:tr>
      <w:tr w:rsidR="00F659E7" w:rsidRPr="00F659E7" w:rsidTr="00E50926">
        <w:tc>
          <w:tcPr>
            <w:tcW w:w="1890" w:type="dxa"/>
            <w:vAlign w:val="center"/>
          </w:tcPr>
          <w:p w:rsidR="00F659E7" w:rsidRPr="00F659E7" w:rsidRDefault="00F659E7" w:rsidP="00E50926">
            <w:pPr>
              <w:rPr>
                <w:b/>
                <w:sz w:val="21"/>
                <w:szCs w:val="21"/>
              </w:rPr>
            </w:pPr>
            <w:r w:rsidRPr="00F659E7">
              <w:rPr>
                <w:b/>
                <w:sz w:val="21"/>
                <w:szCs w:val="21"/>
              </w:rPr>
              <w:t>Category:</w:t>
            </w:r>
          </w:p>
        </w:tc>
        <w:tc>
          <w:tcPr>
            <w:tcW w:w="8910" w:type="dxa"/>
            <w:vAlign w:val="center"/>
          </w:tcPr>
          <w:p w:rsidR="00F659E7" w:rsidRPr="00F659E7" w:rsidRDefault="00F659E7" w:rsidP="00E50926">
            <w:pPr>
              <w:rPr>
                <w:sz w:val="21"/>
                <w:szCs w:val="21"/>
              </w:rPr>
            </w:pPr>
            <w:r>
              <w:rPr>
                <w:sz w:val="21"/>
                <w:szCs w:val="21"/>
              </w:rPr>
              <w:t>Finance</w:t>
            </w:r>
          </w:p>
        </w:tc>
      </w:tr>
      <w:tr w:rsidR="00F659E7" w:rsidRPr="00F659E7" w:rsidTr="00E50926">
        <w:tc>
          <w:tcPr>
            <w:tcW w:w="1890" w:type="dxa"/>
            <w:vAlign w:val="center"/>
          </w:tcPr>
          <w:p w:rsidR="00F659E7" w:rsidRPr="00F659E7" w:rsidRDefault="00F659E7" w:rsidP="00E50926">
            <w:pPr>
              <w:rPr>
                <w:b/>
                <w:sz w:val="21"/>
                <w:szCs w:val="21"/>
              </w:rPr>
            </w:pPr>
            <w:r w:rsidRPr="00F659E7">
              <w:rPr>
                <w:b/>
                <w:sz w:val="21"/>
                <w:szCs w:val="21"/>
              </w:rPr>
              <w:t>Applies To:</w:t>
            </w:r>
          </w:p>
        </w:tc>
        <w:tc>
          <w:tcPr>
            <w:tcW w:w="8910" w:type="dxa"/>
            <w:vAlign w:val="center"/>
          </w:tcPr>
          <w:p w:rsidR="00F659E7" w:rsidRPr="00F659E7" w:rsidRDefault="00F659E7" w:rsidP="00E50926">
            <w:pPr>
              <w:rPr>
                <w:sz w:val="21"/>
                <w:szCs w:val="21"/>
              </w:rPr>
            </w:pPr>
            <w:r>
              <w:rPr>
                <w:sz w:val="21"/>
                <w:szCs w:val="21"/>
              </w:rPr>
              <w:t xml:space="preserve">Business Office </w:t>
            </w:r>
            <w:proofErr w:type="spellStart"/>
            <w:r>
              <w:rPr>
                <w:sz w:val="21"/>
                <w:szCs w:val="21"/>
              </w:rPr>
              <w:t>Depts</w:t>
            </w:r>
            <w:proofErr w:type="spellEnd"/>
            <w:r>
              <w:rPr>
                <w:sz w:val="21"/>
                <w:szCs w:val="21"/>
              </w:rPr>
              <w:t xml:space="preserve"> 112</w:t>
            </w:r>
          </w:p>
        </w:tc>
      </w:tr>
      <w:tr w:rsidR="00F659E7" w:rsidRPr="00F659E7" w:rsidTr="00E50926">
        <w:tc>
          <w:tcPr>
            <w:tcW w:w="1890" w:type="dxa"/>
            <w:vAlign w:val="center"/>
          </w:tcPr>
          <w:p w:rsidR="00F659E7" w:rsidRPr="00F659E7" w:rsidRDefault="00F659E7" w:rsidP="00E50926">
            <w:pPr>
              <w:rPr>
                <w:b/>
                <w:sz w:val="21"/>
                <w:szCs w:val="21"/>
              </w:rPr>
            </w:pPr>
            <w:r w:rsidRPr="00F659E7">
              <w:rPr>
                <w:b/>
                <w:sz w:val="21"/>
                <w:szCs w:val="21"/>
              </w:rPr>
              <w:t xml:space="preserve">Key Words:  </w:t>
            </w:r>
          </w:p>
        </w:tc>
        <w:tc>
          <w:tcPr>
            <w:tcW w:w="8910" w:type="dxa"/>
            <w:vAlign w:val="center"/>
          </w:tcPr>
          <w:p w:rsidR="00F659E7" w:rsidRPr="00F659E7" w:rsidRDefault="00F659E7" w:rsidP="00F659E7">
            <w:pPr>
              <w:spacing w:after="120"/>
              <w:rPr>
                <w:sz w:val="21"/>
                <w:szCs w:val="21"/>
              </w:rPr>
            </w:pPr>
            <w:r w:rsidRPr="00F659E7">
              <w:rPr>
                <w:sz w:val="21"/>
                <w:szCs w:val="21"/>
              </w:rPr>
              <w:t>Financial Assistance, Charity Care, Patient Discounts</w:t>
            </w:r>
          </w:p>
        </w:tc>
      </w:tr>
      <w:tr w:rsidR="00F659E7" w:rsidRPr="00F659E7" w:rsidTr="00E50926">
        <w:tc>
          <w:tcPr>
            <w:tcW w:w="1890" w:type="dxa"/>
            <w:vAlign w:val="center"/>
          </w:tcPr>
          <w:p w:rsidR="00F659E7" w:rsidRPr="00F659E7" w:rsidRDefault="00F659E7" w:rsidP="00E50926">
            <w:pPr>
              <w:rPr>
                <w:b/>
                <w:snapToGrid/>
                <w:sz w:val="21"/>
                <w:szCs w:val="21"/>
              </w:rPr>
            </w:pPr>
            <w:r w:rsidRPr="00F659E7">
              <w:rPr>
                <w:b/>
                <w:snapToGrid/>
                <w:sz w:val="21"/>
                <w:szCs w:val="21"/>
              </w:rPr>
              <w:t xml:space="preserve">Associated Forms &amp; Policies: </w:t>
            </w:r>
          </w:p>
        </w:tc>
        <w:tc>
          <w:tcPr>
            <w:tcW w:w="8910" w:type="dxa"/>
            <w:vAlign w:val="center"/>
          </w:tcPr>
          <w:p w:rsidR="00827B2F" w:rsidRPr="00F659E7" w:rsidRDefault="008E681F" w:rsidP="00827B2F">
            <w:pPr>
              <w:rPr>
                <w:sz w:val="21"/>
                <w:szCs w:val="21"/>
              </w:rPr>
            </w:pPr>
            <w:hyperlink r:id="rId7" w:history="1">
              <w:r w:rsidR="00827B2F" w:rsidRPr="00827B2F">
                <w:rPr>
                  <w:rStyle w:val="Hyperlink"/>
                  <w:sz w:val="21"/>
                  <w:szCs w:val="21"/>
                </w:rPr>
                <w:t>Financial Assistance Cover Letter (Doc #1171)</w:t>
              </w:r>
            </w:hyperlink>
          </w:p>
          <w:p w:rsidR="00F659E7" w:rsidRPr="00F659E7" w:rsidRDefault="008E681F" w:rsidP="00E50926">
            <w:pPr>
              <w:rPr>
                <w:sz w:val="21"/>
                <w:szCs w:val="21"/>
              </w:rPr>
            </w:pPr>
            <w:hyperlink r:id="rId8" w:history="1">
              <w:r w:rsidR="00827B2F" w:rsidRPr="00827B2F">
                <w:rPr>
                  <w:rStyle w:val="Hyperlink"/>
                  <w:sz w:val="21"/>
                  <w:szCs w:val="21"/>
                </w:rPr>
                <w:t>Financial Assistance Application (Doc #1172)</w:t>
              </w:r>
            </w:hyperlink>
          </w:p>
        </w:tc>
      </w:tr>
      <w:tr w:rsidR="00F659E7" w:rsidRPr="00F659E7" w:rsidTr="00E50926">
        <w:tc>
          <w:tcPr>
            <w:tcW w:w="1890" w:type="dxa"/>
            <w:vAlign w:val="center"/>
          </w:tcPr>
          <w:p w:rsidR="00F659E7" w:rsidRPr="00F659E7" w:rsidRDefault="00F659E7" w:rsidP="00E50926">
            <w:pPr>
              <w:rPr>
                <w:b/>
                <w:sz w:val="21"/>
                <w:szCs w:val="21"/>
              </w:rPr>
            </w:pPr>
            <w:r w:rsidRPr="00F659E7">
              <w:rPr>
                <w:b/>
                <w:sz w:val="21"/>
                <w:szCs w:val="21"/>
              </w:rPr>
              <w:t>Original Effective Date:</w:t>
            </w:r>
          </w:p>
        </w:tc>
        <w:tc>
          <w:tcPr>
            <w:tcW w:w="8910" w:type="dxa"/>
            <w:vAlign w:val="center"/>
          </w:tcPr>
          <w:p w:rsidR="00F659E7" w:rsidRPr="00F659E7" w:rsidRDefault="00F659E7" w:rsidP="00E50926">
            <w:pPr>
              <w:rPr>
                <w:sz w:val="21"/>
                <w:szCs w:val="21"/>
              </w:rPr>
            </w:pPr>
            <w:r w:rsidRPr="00F659E7">
              <w:rPr>
                <w:sz w:val="21"/>
                <w:szCs w:val="21"/>
              </w:rPr>
              <w:t>01/01/07</w:t>
            </w:r>
          </w:p>
        </w:tc>
      </w:tr>
      <w:tr w:rsidR="00F659E7" w:rsidRPr="00F659E7" w:rsidTr="00E50926">
        <w:tc>
          <w:tcPr>
            <w:tcW w:w="1890" w:type="dxa"/>
            <w:vAlign w:val="center"/>
          </w:tcPr>
          <w:p w:rsidR="00F659E7" w:rsidRPr="00F659E7" w:rsidRDefault="00F659E7" w:rsidP="00E50926">
            <w:pPr>
              <w:rPr>
                <w:b/>
                <w:sz w:val="21"/>
                <w:szCs w:val="21"/>
              </w:rPr>
            </w:pPr>
            <w:r w:rsidRPr="00F659E7">
              <w:rPr>
                <w:b/>
                <w:sz w:val="21"/>
                <w:szCs w:val="21"/>
              </w:rPr>
              <w:t xml:space="preserve">Review Dates:   </w:t>
            </w:r>
          </w:p>
        </w:tc>
        <w:tc>
          <w:tcPr>
            <w:tcW w:w="8910" w:type="dxa"/>
            <w:vAlign w:val="center"/>
          </w:tcPr>
          <w:p w:rsidR="00F659E7" w:rsidRPr="00F659E7" w:rsidRDefault="00F659E7" w:rsidP="00E50926">
            <w:pPr>
              <w:rPr>
                <w:sz w:val="21"/>
                <w:szCs w:val="21"/>
              </w:rPr>
            </w:pPr>
          </w:p>
        </w:tc>
      </w:tr>
      <w:tr w:rsidR="00F659E7" w:rsidRPr="00F659E7" w:rsidTr="00E50926">
        <w:tc>
          <w:tcPr>
            <w:tcW w:w="1890" w:type="dxa"/>
            <w:vAlign w:val="center"/>
          </w:tcPr>
          <w:p w:rsidR="00F659E7" w:rsidRPr="00F659E7" w:rsidRDefault="00F659E7" w:rsidP="00E50926">
            <w:pPr>
              <w:rPr>
                <w:b/>
                <w:sz w:val="21"/>
                <w:szCs w:val="21"/>
              </w:rPr>
            </w:pPr>
            <w:r w:rsidRPr="00F659E7">
              <w:rPr>
                <w:b/>
                <w:sz w:val="21"/>
                <w:szCs w:val="21"/>
              </w:rPr>
              <w:t xml:space="preserve">Revision Dates: </w:t>
            </w:r>
          </w:p>
        </w:tc>
        <w:tc>
          <w:tcPr>
            <w:tcW w:w="8910" w:type="dxa"/>
            <w:vAlign w:val="center"/>
          </w:tcPr>
          <w:p w:rsidR="00F659E7" w:rsidRPr="00F659E7" w:rsidRDefault="00F659E7" w:rsidP="008365E7">
            <w:pPr>
              <w:spacing w:after="120"/>
              <w:rPr>
                <w:sz w:val="21"/>
                <w:szCs w:val="21"/>
              </w:rPr>
            </w:pPr>
            <w:r w:rsidRPr="00F659E7">
              <w:rPr>
                <w:sz w:val="21"/>
                <w:szCs w:val="21"/>
              </w:rPr>
              <w:t>11/27/17, 02/25/19</w:t>
            </w:r>
            <w:r>
              <w:rPr>
                <w:sz w:val="21"/>
                <w:szCs w:val="21"/>
              </w:rPr>
              <w:t>, 07/27/20</w:t>
            </w:r>
            <w:r w:rsidR="00C42CCF">
              <w:rPr>
                <w:sz w:val="21"/>
                <w:szCs w:val="21"/>
              </w:rPr>
              <w:t xml:space="preserve">, </w:t>
            </w:r>
            <w:r w:rsidR="008365E7">
              <w:rPr>
                <w:sz w:val="21"/>
                <w:szCs w:val="21"/>
              </w:rPr>
              <w:t>0</w:t>
            </w:r>
            <w:r w:rsidR="00C42CCF">
              <w:rPr>
                <w:sz w:val="21"/>
                <w:szCs w:val="21"/>
              </w:rPr>
              <w:t>4/</w:t>
            </w:r>
            <w:r w:rsidR="008365E7">
              <w:rPr>
                <w:sz w:val="21"/>
                <w:szCs w:val="21"/>
              </w:rPr>
              <w:t>0</w:t>
            </w:r>
            <w:r w:rsidR="00C42CCF">
              <w:rPr>
                <w:sz w:val="21"/>
                <w:szCs w:val="21"/>
              </w:rPr>
              <w:t>7/21</w:t>
            </w:r>
          </w:p>
        </w:tc>
      </w:tr>
      <w:tr w:rsidR="00F659E7" w:rsidRPr="00F659E7" w:rsidTr="00E50926">
        <w:tc>
          <w:tcPr>
            <w:tcW w:w="1890" w:type="dxa"/>
            <w:vAlign w:val="center"/>
          </w:tcPr>
          <w:p w:rsidR="00F659E7" w:rsidRPr="00F659E7" w:rsidRDefault="00F659E7" w:rsidP="00E50926">
            <w:pPr>
              <w:rPr>
                <w:b/>
                <w:sz w:val="21"/>
                <w:szCs w:val="21"/>
              </w:rPr>
            </w:pPr>
            <w:r w:rsidRPr="00F659E7">
              <w:rPr>
                <w:b/>
                <w:sz w:val="21"/>
                <w:szCs w:val="21"/>
              </w:rPr>
              <w:t>This Version’s Effective Date:</w:t>
            </w:r>
          </w:p>
        </w:tc>
        <w:tc>
          <w:tcPr>
            <w:tcW w:w="8910" w:type="dxa"/>
            <w:vAlign w:val="center"/>
          </w:tcPr>
          <w:p w:rsidR="00F659E7" w:rsidRPr="00F659E7" w:rsidRDefault="008365E7" w:rsidP="00E50926">
            <w:pPr>
              <w:rPr>
                <w:sz w:val="21"/>
                <w:szCs w:val="21"/>
              </w:rPr>
            </w:pPr>
            <w:r>
              <w:rPr>
                <w:sz w:val="21"/>
                <w:szCs w:val="21"/>
              </w:rPr>
              <w:t>04/07/21</w:t>
            </w:r>
          </w:p>
        </w:tc>
      </w:tr>
    </w:tbl>
    <w:p w:rsidR="00A1341B" w:rsidRPr="00F659E7" w:rsidRDefault="00A1341B" w:rsidP="00272C2E">
      <w:pPr>
        <w:rPr>
          <w:sz w:val="21"/>
          <w:szCs w:val="21"/>
        </w:rPr>
      </w:pPr>
    </w:p>
    <w:p w:rsidR="00272C2E" w:rsidRPr="00F659E7" w:rsidRDefault="009A1583" w:rsidP="00272C2E">
      <w:pPr>
        <w:pStyle w:val="Heading1"/>
        <w:rPr>
          <w:sz w:val="21"/>
          <w:szCs w:val="21"/>
        </w:rPr>
      </w:pPr>
      <w:r w:rsidRPr="00F659E7">
        <w:rPr>
          <w:sz w:val="21"/>
          <w:szCs w:val="21"/>
        </w:rPr>
        <w:t>Policy</w:t>
      </w:r>
    </w:p>
    <w:p w:rsidR="00272C2E" w:rsidRPr="00F659E7" w:rsidRDefault="00272C2E" w:rsidP="00272C2E">
      <w:pPr>
        <w:rPr>
          <w:sz w:val="21"/>
          <w:szCs w:val="21"/>
        </w:rPr>
      </w:pPr>
    </w:p>
    <w:p w:rsidR="00272C2E" w:rsidRPr="00F659E7" w:rsidRDefault="009A1583" w:rsidP="00A1341B">
      <w:pPr>
        <w:spacing w:after="120"/>
        <w:rPr>
          <w:sz w:val="21"/>
          <w:szCs w:val="21"/>
        </w:rPr>
      </w:pPr>
      <w:r w:rsidRPr="00F659E7">
        <w:rPr>
          <w:sz w:val="21"/>
          <w:szCs w:val="21"/>
        </w:rPr>
        <w:t xml:space="preserve">Crouse Hospital offers help through our </w:t>
      </w:r>
      <w:r w:rsidRPr="00F659E7">
        <w:rPr>
          <w:b/>
          <w:sz w:val="21"/>
          <w:szCs w:val="21"/>
        </w:rPr>
        <w:t>Financial Assistance Program</w:t>
      </w:r>
      <w:r w:rsidRPr="00F659E7">
        <w:rPr>
          <w:sz w:val="21"/>
          <w:szCs w:val="21"/>
        </w:rPr>
        <w:t xml:space="preserve"> for patients who are low income, uninsured or underinsured and do not otherwise have the ability to pay for health care services. The Financial Assistance Program is available to patients regardless of immigration status, race or language spoken. Through the Financial Assistance Program our patients are provided assistance in applying for health insurance coverage through</w:t>
      </w:r>
      <w:r w:rsidR="004237A6" w:rsidRPr="00F659E7">
        <w:rPr>
          <w:sz w:val="21"/>
          <w:szCs w:val="21"/>
        </w:rPr>
        <w:t xml:space="preserve"> Medicaid</w:t>
      </w:r>
      <w:r w:rsidR="00994188" w:rsidRPr="00F659E7">
        <w:rPr>
          <w:sz w:val="21"/>
          <w:szCs w:val="21"/>
        </w:rPr>
        <w:t xml:space="preserve"> and E</w:t>
      </w:r>
      <w:r w:rsidR="004237A6" w:rsidRPr="00F659E7">
        <w:rPr>
          <w:sz w:val="21"/>
          <w:szCs w:val="21"/>
        </w:rPr>
        <w:t>ssential plans</w:t>
      </w:r>
      <w:r w:rsidRPr="00F659E7">
        <w:rPr>
          <w:sz w:val="21"/>
          <w:szCs w:val="21"/>
        </w:rPr>
        <w:t xml:space="preserve"> and/or are evaluated for possibility of qualifying for a </w:t>
      </w:r>
      <w:r w:rsidRPr="00F659E7">
        <w:rPr>
          <w:b/>
          <w:sz w:val="21"/>
          <w:szCs w:val="21"/>
        </w:rPr>
        <w:t>charity care</w:t>
      </w:r>
      <w:r w:rsidRPr="00F659E7">
        <w:rPr>
          <w:sz w:val="21"/>
          <w:szCs w:val="21"/>
        </w:rPr>
        <w:t xml:space="preserve"> </w:t>
      </w:r>
      <w:r w:rsidRPr="00F659E7">
        <w:rPr>
          <w:b/>
          <w:sz w:val="21"/>
          <w:szCs w:val="21"/>
        </w:rPr>
        <w:t>discount</w:t>
      </w:r>
      <w:r w:rsidRPr="00F659E7">
        <w:rPr>
          <w:sz w:val="21"/>
          <w:szCs w:val="21"/>
        </w:rPr>
        <w:t xml:space="preserve">. </w:t>
      </w:r>
    </w:p>
    <w:p w:rsidR="00272C2E" w:rsidRPr="00F659E7" w:rsidRDefault="009A1583" w:rsidP="00A1341B">
      <w:pPr>
        <w:spacing w:after="120"/>
        <w:rPr>
          <w:b/>
          <w:sz w:val="21"/>
          <w:szCs w:val="21"/>
        </w:rPr>
      </w:pPr>
      <w:r w:rsidRPr="00F659E7">
        <w:rPr>
          <w:sz w:val="21"/>
          <w:szCs w:val="21"/>
        </w:rPr>
        <w:t>The goal of our Financial</w:t>
      </w:r>
      <w:r w:rsidRPr="00F659E7">
        <w:rPr>
          <w:b/>
          <w:sz w:val="21"/>
          <w:szCs w:val="21"/>
        </w:rPr>
        <w:t xml:space="preserve"> </w:t>
      </w:r>
      <w:r w:rsidRPr="00F659E7">
        <w:rPr>
          <w:sz w:val="21"/>
          <w:szCs w:val="21"/>
        </w:rPr>
        <w:t>Assistance Program is to help our patients explore all available options to help meet the cost of health care services provided by Crouse Hospital. A team of hospital financial counselors are available to discuss these options with our patients and/or their families</w:t>
      </w:r>
      <w:r w:rsidRPr="00F659E7">
        <w:rPr>
          <w:b/>
          <w:sz w:val="21"/>
          <w:szCs w:val="21"/>
        </w:rPr>
        <w:t>.  Hospital financial assistance is not a substitute for employer sponsored, public, or individually purchased health care insurance.</w:t>
      </w:r>
    </w:p>
    <w:p w:rsidR="00272C2E" w:rsidRPr="00F659E7" w:rsidRDefault="009A1583" w:rsidP="00A1341B">
      <w:pPr>
        <w:spacing w:after="120"/>
        <w:rPr>
          <w:sz w:val="21"/>
          <w:szCs w:val="21"/>
        </w:rPr>
      </w:pPr>
      <w:r w:rsidRPr="00F659E7">
        <w:rPr>
          <w:sz w:val="21"/>
          <w:szCs w:val="21"/>
        </w:rPr>
        <w:t xml:space="preserve">Crouse Hospital provides </w:t>
      </w:r>
      <w:r w:rsidRPr="00F659E7">
        <w:rPr>
          <w:b/>
          <w:i/>
          <w:sz w:val="21"/>
          <w:szCs w:val="21"/>
        </w:rPr>
        <w:t>emergency care and medically necessary, essential health</w:t>
      </w:r>
      <w:r w:rsidRPr="00F659E7">
        <w:rPr>
          <w:sz w:val="21"/>
          <w:szCs w:val="21"/>
        </w:rPr>
        <w:t xml:space="preserve"> </w:t>
      </w:r>
      <w:r w:rsidRPr="00F659E7">
        <w:rPr>
          <w:b/>
          <w:i/>
          <w:sz w:val="21"/>
          <w:szCs w:val="21"/>
        </w:rPr>
        <w:t>services</w:t>
      </w:r>
      <w:r w:rsidRPr="00F659E7">
        <w:rPr>
          <w:sz w:val="21"/>
          <w:szCs w:val="21"/>
        </w:rPr>
        <w:t xml:space="preserve"> without regard to a patient’s source of payment. Charity care discounts are available for eligible patients (as further described below) to help defray the cost of emergency care and medically necessary essential health services (as defined below) that are provided by Crouse Hospital and its participating physician practices (as defined below).  </w:t>
      </w:r>
    </w:p>
    <w:p w:rsidR="00272C2E" w:rsidRPr="00F659E7" w:rsidRDefault="009A1583" w:rsidP="00A1341B">
      <w:pPr>
        <w:spacing w:after="120"/>
        <w:rPr>
          <w:sz w:val="21"/>
          <w:szCs w:val="21"/>
        </w:rPr>
      </w:pPr>
      <w:r w:rsidRPr="00F659E7">
        <w:rPr>
          <w:sz w:val="21"/>
          <w:szCs w:val="21"/>
        </w:rPr>
        <w:t>Charity care discounts are only available for costs associated with</w:t>
      </w:r>
      <w:r w:rsidR="000629AC" w:rsidRPr="00F659E7">
        <w:rPr>
          <w:sz w:val="21"/>
          <w:szCs w:val="21"/>
        </w:rPr>
        <w:t xml:space="preserve"> emergency care and other</w:t>
      </w:r>
      <w:r w:rsidRPr="00F659E7">
        <w:rPr>
          <w:sz w:val="21"/>
          <w:szCs w:val="21"/>
        </w:rPr>
        <w:t xml:space="preserve"> essential health Services that are </w:t>
      </w:r>
      <w:r w:rsidRPr="00F659E7">
        <w:rPr>
          <w:b/>
          <w:i/>
          <w:sz w:val="21"/>
          <w:szCs w:val="21"/>
        </w:rPr>
        <w:t>medically necessary</w:t>
      </w:r>
      <w:r w:rsidRPr="00F659E7">
        <w:rPr>
          <w:i/>
          <w:sz w:val="21"/>
          <w:szCs w:val="21"/>
        </w:rPr>
        <w:t xml:space="preserve"> </w:t>
      </w:r>
      <w:r w:rsidRPr="00F659E7">
        <w:rPr>
          <w:sz w:val="21"/>
          <w:szCs w:val="21"/>
        </w:rPr>
        <w:t>and therefore such discounts are not available, for example, to defray the costs of medically unnecessary cosmetic surgery  or other services that are provided primarily for the convenience of the patient, his/her family or provider.  Discounts are also available to eligible patients to cover, partially or in full, the cost of coinsurance, co-payments and deductibles</w:t>
      </w:r>
      <w:r w:rsidR="004237A6" w:rsidRPr="00F659E7">
        <w:rPr>
          <w:sz w:val="21"/>
          <w:szCs w:val="21"/>
        </w:rPr>
        <w:t xml:space="preserve"> for </w:t>
      </w:r>
      <w:r w:rsidR="000629AC" w:rsidRPr="00F659E7">
        <w:rPr>
          <w:sz w:val="21"/>
          <w:szCs w:val="21"/>
        </w:rPr>
        <w:t xml:space="preserve">emergency and other </w:t>
      </w:r>
      <w:r w:rsidR="004237A6" w:rsidRPr="00F659E7">
        <w:rPr>
          <w:sz w:val="21"/>
          <w:szCs w:val="21"/>
        </w:rPr>
        <w:t>medically necessary services</w:t>
      </w:r>
      <w:r w:rsidRPr="00F659E7">
        <w:rPr>
          <w:sz w:val="21"/>
          <w:szCs w:val="21"/>
        </w:rPr>
        <w:t>.</w:t>
      </w:r>
    </w:p>
    <w:p w:rsidR="00272C2E" w:rsidRPr="00F659E7" w:rsidRDefault="009A1583" w:rsidP="00A1341B">
      <w:pPr>
        <w:spacing w:after="120"/>
        <w:rPr>
          <w:sz w:val="21"/>
          <w:szCs w:val="21"/>
        </w:rPr>
      </w:pPr>
      <w:r w:rsidRPr="00F659E7">
        <w:rPr>
          <w:sz w:val="21"/>
          <w:szCs w:val="21"/>
        </w:rPr>
        <w:t xml:space="preserve">Charity care discounts are available for uninsured patients and underinsured patients (meaning those patients with inadequate insurance coverage) who </w:t>
      </w:r>
      <w:r w:rsidR="00E21A95" w:rsidRPr="00F659E7">
        <w:rPr>
          <w:sz w:val="21"/>
          <w:szCs w:val="21"/>
        </w:rPr>
        <w:t xml:space="preserve">meet the Eligibility requirements and </w:t>
      </w:r>
      <w:r w:rsidRPr="00F659E7">
        <w:rPr>
          <w:sz w:val="21"/>
          <w:szCs w:val="21"/>
        </w:rPr>
        <w:t xml:space="preserve">reside in </w:t>
      </w:r>
      <w:r w:rsidR="00A426AC" w:rsidRPr="00F659E7">
        <w:rPr>
          <w:sz w:val="21"/>
          <w:szCs w:val="21"/>
        </w:rPr>
        <w:t>United States</w:t>
      </w:r>
      <w:r w:rsidRPr="00F659E7">
        <w:rPr>
          <w:sz w:val="21"/>
          <w:szCs w:val="21"/>
        </w:rPr>
        <w:t xml:space="preserve"> and whose household income, as determined by the application income worksheet, is equal to or less than </w:t>
      </w:r>
      <w:r w:rsidRPr="00F659E7">
        <w:rPr>
          <w:b/>
          <w:sz w:val="21"/>
          <w:szCs w:val="21"/>
        </w:rPr>
        <w:t>400%</w:t>
      </w:r>
      <w:r w:rsidRPr="00F659E7">
        <w:rPr>
          <w:sz w:val="21"/>
          <w:szCs w:val="21"/>
        </w:rPr>
        <w:t xml:space="preserve"> of the most recent federal poverty guidelines or “</w:t>
      </w:r>
      <w:r w:rsidRPr="00F659E7">
        <w:rPr>
          <w:b/>
          <w:sz w:val="21"/>
          <w:szCs w:val="21"/>
        </w:rPr>
        <w:t>FPG</w:t>
      </w:r>
      <w:r w:rsidRPr="00F659E7">
        <w:rPr>
          <w:sz w:val="21"/>
          <w:szCs w:val="21"/>
        </w:rPr>
        <w:t>”.</w:t>
      </w:r>
      <w:r w:rsidR="000629AC" w:rsidRPr="00F659E7">
        <w:rPr>
          <w:sz w:val="21"/>
          <w:szCs w:val="21"/>
        </w:rPr>
        <w:t xml:space="preserve"> Verification of residency may be required. </w:t>
      </w:r>
    </w:p>
    <w:p w:rsidR="00272C2E" w:rsidRPr="00F659E7" w:rsidRDefault="009A1583" w:rsidP="00272C2E">
      <w:pPr>
        <w:pStyle w:val="BodyTextIndent"/>
        <w:ind w:left="0"/>
        <w:rPr>
          <w:snapToGrid/>
          <w:sz w:val="21"/>
          <w:szCs w:val="21"/>
        </w:rPr>
      </w:pPr>
      <w:r w:rsidRPr="00F659E7">
        <w:rPr>
          <w:snapToGrid/>
          <w:sz w:val="21"/>
          <w:szCs w:val="21"/>
        </w:rPr>
        <w:t>A plain language summary of this policy (“</w:t>
      </w:r>
      <w:r w:rsidRPr="00F659E7">
        <w:rPr>
          <w:b/>
          <w:snapToGrid/>
          <w:sz w:val="21"/>
          <w:szCs w:val="21"/>
        </w:rPr>
        <w:t>FAP Summary</w:t>
      </w:r>
      <w:r w:rsidRPr="00F659E7">
        <w:rPr>
          <w:snapToGrid/>
          <w:sz w:val="21"/>
          <w:szCs w:val="21"/>
        </w:rPr>
        <w:t xml:space="preserve">”) is available from the Crouse Hospital website at: </w:t>
      </w:r>
      <w:r w:rsidRPr="00F659E7">
        <w:rPr>
          <w:rStyle w:val="Hyperlink"/>
          <w:snapToGrid/>
          <w:sz w:val="21"/>
          <w:szCs w:val="21"/>
        </w:rPr>
        <w:t>http://crouse.org/visit/patients/financial-assistance/</w:t>
      </w:r>
    </w:p>
    <w:p w:rsidR="00B5674A" w:rsidRPr="00F659E7" w:rsidRDefault="00B5674A" w:rsidP="008365E7">
      <w:pPr>
        <w:pStyle w:val="NoSpacing"/>
      </w:pPr>
    </w:p>
    <w:p w:rsidR="00272C2E" w:rsidRPr="00F659E7" w:rsidRDefault="009A1583" w:rsidP="00B5674A">
      <w:pPr>
        <w:spacing w:after="80"/>
        <w:rPr>
          <w:b/>
          <w:sz w:val="21"/>
          <w:szCs w:val="21"/>
        </w:rPr>
      </w:pPr>
      <w:r w:rsidRPr="00F659E7">
        <w:rPr>
          <w:b/>
          <w:sz w:val="21"/>
          <w:szCs w:val="21"/>
        </w:rPr>
        <w:t>Notice to Patients:</w:t>
      </w:r>
    </w:p>
    <w:p w:rsidR="00272C2E" w:rsidRPr="00F659E7" w:rsidRDefault="009A1583" w:rsidP="00B5674A">
      <w:pPr>
        <w:spacing w:after="80"/>
        <w:ind w:left="360"/>
        <w:rPr>
          <w:sz w:val="21"/>
          <w:szCs w:val="21"/>
        </w:rPr>
      </w:pPr>
      <w:r w:rsidRPr="00F659E7">
        <w:rPr>
          <w:sz w:val="21"/>
          <w:szCs w:val="21"/>
        </w:rPr>
        <w:t xml:space="preserve">Patients are notified about the </w:t>
      </w:r>
      <w:r w:rsidRPr="00F659E7">
        <w:rPr>
          <w:b/>
          <w:sz w:val="21"/>
          <w:szCs w:val="21"/>
        </w:rPr>
        <w:t>Financial Assistance Program</w:t>
      </w:r>
      <w:r w:rsidRPr="00F659E7">
        <w:rPr>
          <w:sz w:val="21"/>
          <w:szCs w:val="21"/>
        </w:rPr>
        <w:t xml:space="preserve"> in the following ways:</w:t>
      </w:r>
    </w:p>
    <w:p w:rsidR="00272C2E" w:rsidRPr="00F659E7" w:rsidRDefault="009A1583" w:rsidP="00B5674A">
      <w:pPr>
        <w:pStyle w:val="ListParagraph"/>
        <w:widowControl w:val="0"/>
        <w:numPr>
          <w:ilvl w:val="0"/>
          <w:numId w:val="5"/>
        </w:numPr>
        <w:spacing w:before="0" w:beforeAutospacing="0" w:after="80" w:afterAutospacing="0"/>
        <w:ind w:left="1080"/>
        <w:contextualSpacing w:val="0"/>
        <w:rPr>
          <w:rFonts w:ascii="Arial" w:hAnsi="Arial" w:cs="Arial"/>
          <w:sz w:val="21"/>
          <w:szCs w:val="21"/>
        </w:rPr>
      </w:pPr>
      <w:r w:rsidRPr="00F659E7">
        <w:rPr>
          <w:rFonts w:ascii="Arial" w:hAnsi="Arial" w:cs="Arial"/>
          <w:sz w:val="21"/>
          <w:szCs w:val="21"/>
        </w:rPr>
        <w:t xml:space="preserve">This policy, the FAP Summary and a copy of the financial assistance application are available on the </w:t>
      </w:r>
      <w:r w:rsidRPr="00F659E7">
        <w:rPr>
          <w:rFonts w:ascii="Arial" w:hAnsi="Arial" w:cs="Arial"/>
          <w:sz w:val="21"/>
          <w:szCs w:val="21"/>
        </w:rPr>
        <w:lastRenderedPageBreak/>
        <w:t>Crouse Hospital website;</w:t>
      </w:r>
    </w:p>
    <w:p w:rsidR="00272C2E" w:rsidRPr="00F659E7" w:rsidRDefault="009A1583" w:rsidP="00B5674A">
      <w:pPr>
        <w:pStyle w:val="ListParagraph"/>
        <w:widowControl w:val="0"/>
        <w:numPr>
          <w:ilvl w:val="0"/>
          <w:numId w:val="5"/>
        </w:numPr>
        <w:spacing w:before="0" w:beforeAutospacing="0" w:after="80" w:afterAutospacing="0"/>
        <w:ind w:left="1080"/>
        <w:contextualSpacing w:val="0"/>
        <w:rPr>
          <w:rFonts w:ascii="Arial" w:hAnsi="Arial" w:cs="Arial"/>
          <w:sz w:val="21"/>
          <w:szCs w:val="21"/>
        </w:rPr>
      </w:pPr>
      <w:r w:rsidRPr="00F659E7">
        <w:rPr>
          <w:rFonts w:ascii="Arial" w:hAnsi="Arial" w:cs="Arial"/>
          <w:sz w:val="21"/>
          <w:szCs w:val="21"/>
        </w:rPr>
        <w:t>Patients are provided with the FAP Summary as part of the intake and registration process;</w:t>
      </w:r>
    </w:p>
    <w:p w:rsidR="00272C2E" w:rsidRPr="00F659E7" w:rsidRDefault="009A1583" w:rsidP="00B5674A">
      <w:pPr>
        <w:pStyle w:val="ListParagraph"/>
        <w:widowControl w:val="0"/>
        <w:numPr>
          <w:ilvl w:val="0"/>
          <w:numId w:val="5"/>
        </w:numPr>
        <w:spacing w:before="0" w:beforeAutospacing="0" w:after="80" w:afterAutospacing="0"/>
        <w:ind w:left="1080"/>
        <w:contextualSpacing w:val="0"/>
        <w:rPr>
          <w:rFonts w:ascii="Arial" w:hAnsi="Arial" w:cs="Arial"/>
          <w:sz w:val="21"/>
          <w:szCs w:val="21"/>
        </w:rPr>
      </w:pPr>
      <w:r w:rsidRPr="00F659E7">
        <w:rPr>
          <w:rFonts w:ascii="Arial" w:hAnsi="Arial" w:cs="Arial"/>
          <w:sz w:val="21"/>
          <w:szCs w:val="21"/>
        </w:rPr>
        <w:t xml:space="preserve">Summary information on this policy is posted in the emergency department and in public areas, such as waiting rooms, clinics and billing offices;  </w:t>
      </w:r>
    </w:p>
    <w:p w:rsidR="00272C2E" w:rsidRPr="00F659E7" w:rsidRDefault="009A1583" w:rsidP="00B5674A">
      <w:pPr>
        <w:pStyle w:val="ListParagraph"/>
        <w:widowControl w:val="0"/>
        <w:numPr>
          <w:ilvl w:val="0"/>
          <w:numId w:val="5"/>
        </w:numPr>
        <w:spacing w:before="0" w:beforeAutospacing="0" w:after="80" w:afterAutospacing="0"/>
        <w:ind w:left="1080"/>
        <w:contextualSpacing w:val="0"/>
        <w:rPr>
          <w:rFonts w:ascii="Arial" w:hAnsi="Arial" w:cs="Arial"/>
          <w:sz w:val="21"/>
          <w:szCs w:val="21"/>
        </w:rPr>
      </w:pPr>
      <w:r w:rsidRPr="00F659E7">
        <w:rPr>
          <w:rFonts w:ascii="Arial" w:hAnsi="Arial" w:cs="Arial"/>
          <w:sz w:val="21"/>
          <w:szCs w:val="21"/>
        </w:rPr>
        <w:t>Patients may request a copy of this policy, the FAP Summary or an application at any site where medical care is being provided;</w:t>
      </w:r>
    </w:p>
    <w:p w:rsidR="00272C2E" w:rsidRPr="00F659E7" w:rsidRDefault="009A1583" w:rsidP="00B5674A">
      <w:pPr>
        <w:pStyle w:val="BodyTextIndent"/>
        <w:numPr>
          <w:ilvl w:val="0"/>
          <w:numId w:val="5"/>
        </w:numPr>
        <w:spacing w:after="80"/>
        <w:ind w:left="1080"/>
        <w:rPr>
          <w:sz w:val="21"/>
          <w:szCs w:val="21"/>
        </w:rPr>
      </w:pPr>
      <w:r w:rsidRPr="00F659E7">
        <w:rPr>
          <w:sz w:val="21"/>
          <w:szCs w:val="21"/>
        </w:rPr>
        <w:t>Information explaining how patients who qualify can access financial assistance, the financial assistance number and the direct web address for Crouse Hospital’s financial assistance information is included on bills and statements;</w:t>
      </w:r>
    </w:p>
    <w:p w:rsidR="00272C2E" w:rsidRPr="00F659E7" w:rsidRDefault="009A1583" w:rsidP="00A1341B">
      <w:pPr>
        <w:pStyle w:val="ListParagraph"/>
        <w:widowControl w:val="0"/>
        <w:numPr>
          <w:ilvl w:val="0"/>
          <w:numId w:val="5"/>
        </w:numPr>
        <w:spacing w:before="0" w:beforeAutospacing="0" w:after="0" w:afterAutospacing="0"/>
        <w:ind w:left="1080"/>
        <w:rPr>
          <w:rFonts w:ascii="Arial" w:hAnsi="Arial" w:cs="Arial"/>
          <w:sz w:val="21"/>
          <w:szCs w:val="21"/>
        </w:rPr>
      </w:pPr>
      <w:r w:rsidRPr="00F659E7">
        <w:rPr>
          <w:rFonts w:ascii="Arial" w:hAnsi="Arial" w:cs="Arial"/>
          <w:sz w:val="21"/>
          <w:szCs w:val="21"/>
        </w:rPr>
        <w:t>Summary information on this policy will be provided to community organizations that serve our patient population.</w:t>
      </w:r>
    </w:p>
    <w:p w:rsidR="00272C2E" w:rsidRPr="00F659E7" w:rsidRDefault="00272C2E" w:rsidP="00272C2E">
      <w:pPr>
        <w:rPr>
          <w:sz w:val="21"/>
          <w:szCs w:val="21"/>
        </w:rPr>
      </w:pPr>
    </w:p>
    <w:p w:rsidR="00272C2E" w:rsidRPr="00F659E7" w:rsidRDefault="009A1583" w:rsidP="00272C2E">
      <w:pPr>
        <w:pStyle w:val="Heading1"/>
        <w:rPr>
          <w:sz w:val="21"/>
          <w:szCs w:val="21"/>
        </w:rPr>
      </w:pPr>
      <w:r w:rsidRPr="00F659E7">
        <w:rPr>
          <w:sz w:val="21"/>
          <w:szCs w:val="21"/>
        </w:rPr>
        <w:t>Procedure</w:t>
      </w:r>
    </w:p>
    <w:p w:rsidR="00272C2E" w:rsidRPr="00F659E7" w:rsidRDefault="00272C2E" w:rsidP="00272C2E">
      <w:pPr>
        <w:rPr>
          <w:sz w:val="21"/>
          <w:szCs w:val="21"/>
        </w:rPr>
      </w:pPr>
    </w:p>
    <w:p w:rsidR="00272C2E" w:rsidRPr="00F659E7" w:rsidRDefault="009A1583" w:rsidP="00B5674A">
      <w:pPr>
        <w:spacing w:after="80"/>
        <w:rPr>
          <w:b/>
          <w:sz w:val="21"/>
          <w:szCs w:val="21"/>
        </w:rPr>
      </w:pPr>
      <w:r w:rsidRPr="00F659E7">
        <w:rPr>
          <w:b/>
          <w:sz w:val="21"/>
          <w:szCs w:val="21"/>
        </w:rPr>
        <w:t>Application Process</w:t>
      </w:r>
    </w:p>
    <w:p w:rsidR="00272C2E" w:rsidRPr="00F659E7" w:rsidRDefault="009A1583" w:rsidP="00B5674A">
      <w:pPr>
        <w:spacing w:after="80"/>
        <w:ind w:left="360"/>
        <w:rPr>
          <w:sz w:val="21"/>
          <w:szCs w:val="21"/>
        </w:rPr>
      </w:pPr>
      <w:r w:rsidRPr="00F659E7">
        <w:rPr>
          <w:sz w:val="21"/>
          <w:szCs w:val="21"/>
        </w:rPr>
        <w:t>Crouse Hospital will provide financial assistance information to every uninsured and underinsured patient.</w:t>
      </w:r>
    </w:p>
    <w:p w:rsidR="00272C2E" w:rsidRPr="00F659E7" w:rsidRDefault="009A1583" w:rsidP="00B5674A">
      <w:pPr>
        <w:spacing w:after="80"/>
        <w:ind w:left="360"/>
        <w:rPr>
          <w:sz w:val="21"/>
          <w:szCs w:val="21"/>
        </w:rPr>
      </w:pPr>
      <w:r w:rsidRPr="00F659E7">
        <w:rPr>
          <w:sz w:val="21"/>
          <w:szCs w:val="21"/>
        </w:rPr>
        <w:t xml:space="preserve">If uninsured or underinsured patients are identified </w:t>
      </w:r>
      <w:r w:rsidRPr="00F659E7">
        <w:rPr>
          <w:b/>
          <w:sz w:val="21"/>
          <w:szCs w:val="21"/>
        </w:rPr>
        <w:t>prior to their visit,</w:t>
      </w:r>
      <w:r w:rsidRPr="00F659E7">
        <w:rPr>
          <w:sz w:val="21"/>
          <w:szCs w:val="21"/>
        </w:rPr>
        <w:t xml:space="preserve"> Crouse Hospital staff will refer the patient to our financial counseling team. At that point a financial counselor will contact the patient (by phone or mail) to discuss available financial assistance options.  We will perform an initial screening to determine eligibility for public and/or marketplace health insurance as well as charity care assistance. </w:t>
      </w:r>
    </w:p>
    <w:p w:rsidR="00272C2E" w:rsidRPr="00F659E7" w:rsidRDefault="009A1583" w:rsidP="00B5674A">
      <w:pPr>
        <w:spacing w:after="80"/>
        <w:ind w:left="360"/>
        <w:rPr>
          <w:sz w:val="21"/>
          <w:szCs w:val="21"/>
        </w:rPr>
      </w:pPr>
      <w:r w:rsidRPr="00F659E7">
        <w:rPr>
          <w:sz w:val="21"/>
          <w:szCs w:val="21"/>
        </w:rPr>
        <w:t xml:space="preserve">If uninsured or underinsured patients are identified </w:t>
      </w:r>
      <w:r w:rsidRPr="00F659E7">
        <w:rPr>
          <w:b/>
          <w:sz w:val="21"/>
          <w:szCs w:val="21"/>
        </w:rPr>
        <w:t>concurrently,</w:t>
      </w:r>
      <w:r w:rsidRPr="00F659E7">
        <w:rPr>
          <w:sz w:val="21"/>
          <w:szCs w:val="21"/>
        </w:rPr>
        <w:t xml:space="preserve"> Crouse Hospital staff will refer the patient to our financial counseling team. The patient will be given the opportunity to meet directly with a financial counseling representative to discuss financial assistance options. At that time, the financial counseling representative will perform an initial screening to determine eligibility for public and/or marketplace health insurance as well as charity care assistance. </w:t>
      </w:r>
    </w:p>
    <w:p w:rsidR="00272C2E" w:rsidRPr="00F659E7" w:rsidRDefault="009A1583" w:rsidP="00B5674A">
      <w:pPr>
        <w:spacing w:after="80"/>
        <w:ind w:left="360"/>
        <w:rPr>
          <w:sz w:val="21"/>
          <w:szCs w:val="21"/>
        </w:rPr>
      </w:pPr>
      <w:r w:rsidRPr="00F659E7">
        <w:rPr>
          <w:sz w:val="21"/>
          <w:szCs w:val="21"/>
        </w:rPr>
        <w:t>For uninsured or under insured patients not identified prior to their visit or concurrently, contact information for the financial counseling team will be provided to discuss financial assistance options. Patients are directed to the Crouse Hospital website for additional information upon discharge.</w:t>
      </w:r>
    </w:p>
    <w:p w:rsidR="00E943ED" w:rsidRPr="00F659E7" w:rsidRDefault="009A1583" w:rsidP="00827B2F">
      <w:pPr>
        <w:spacing w:after="80"/>
        <w:ind w:left="360"/>
        <w:rPr>
          <w:sz w:val="21"/>
          <w:szCs w:val="21"/>
        </w:rPr>
      </w:pPr>
      <w:r w:rsidRPr="00F659E7">
        <w:rPr>
          <w:sz w:val="21"/>
          <w:szCs w:val="21"/>
        </w:rPr>
        <w:t xml:space="preserve">An application for financial assistance must be made within 240 days from the first post discharge/date of service patient billing statement.  The application must contain any </w:t>
      </w:r>
      <w:r w:rsidRPr="00F659E7">
        <w:rPr>
          <w:b/>
          <w:sz w:val="21"/>
          <w:szCs w:val="21"/>
        </w:rPr>
        <w:t>related</w:t>
      </w:r>
      <w:r w:rsidRPr="00F659E7">
        <w:rPr>
          <w:sz w:val="21"/>
          <w:szCs w:val="21"/>
        </w:rPr>
        <w:t xml:space="preserve"> episodes of care to be considered as part of the current application.  Patients must provide all supporting and any additional requested documentation within the timeframes requested by Crouse Hospital if they are notified that their application is incomplete.</w:t>
      </w:r>
      <w:r w:rsidR="00E943ED" w:rsidRPr="00F659E7">
        <w:rPr>
          <w:sz w:val="21"/>
          <w:szCs w:val="21"/>
        </w:rPr>
        <w:t xml:space="preserve">  </w:t>
      </w:r>
    </w:p>
    <w:p w:rsidR="00272C2E" w:rsidRPr="00F659E7" w:rsidRDefault="009A1583" w:rsidP="00B5674A">
      <w:pPr>
        <w:spacing w:after="80"/>
        <w:ind w:left="360"/>
        <w:rPr>
          <w:sz w:val="21"/>
          <w:szCs w:val="21"/>
        </w:rPr>
      </w:pPr>
      <w:r w:rsidRPr="00F659E7">
        <w:rPr>
          <w:sz w:val="21"/>
          <w:szCs w:val="21"/>
        </w:rPr>
        <w:t xml:space="preserve">Information provided on an application is subject to verification by Crouse Hospital. Patients submitting incomplete applications or whose information cannot be verified will be notified in writing of the missing/incomplete documentation. The patient will be given an additional 10 </w:t>
      </w:r>
      <w:r w:rsidR="00104A01" w:rsidRPr="00F659E7">
        <w:rPr>
          <w:sz w:val="21"/>
          <w:szCs w:val="21"/>
        </w:rPr>
        <w:t xml:space="preserve">business </w:t>
      </w:r>
      <w:r w:rsidRPr="00F659E7">
        <w:rPr>
          <w:sz w:val="21"/>
          <w:szCs w:val="21"/>
        </w:rPr>
        <w:t xml:space="preserve">days to provide the requested items.  Crouse Hospital will provide a patient a written determination within 30 days of Crouse Hospital’s receipt of his or her completed application as to his or her eligibility for a charity care discount. </w:t>
      </w:r>
    </w:p>
    <w:p w:rsidR="00272C2E" w:rsidRPr="00F659E7" w:rsidRDefault="009A1583" w:rsidP="00B5674A">
      <w:pPr>
        <w:spacing w:after="80"/>
        <w:ind w:left="360"/>
        <w:rPr>
          <w:sz w:val="21"/>
          <w:szCs w:val="21"/>
        </w:rPr>
      </w:pPr>
      <w:r w:rsidRPr="00F659E7">
        <w:rPr>
          <w:sz w:val="21"/>
          <w:szCs w:val="21"/>
        </w:rPr>
        <w:t>To be eligible for financial assistance/charity care discounts, p</w:t>
      </w:r>
      <w:r w:rsidR="00E21A95" w:rsidRPr="00F659E7">
        <w:rPr>
          <w:sz w:val="21"/>
          <w:szCs w:val="21"/>
        </w:rPr>
        <w:t xml:space="preserve">atients seeking financial assistant are required to participate in </w:t>
      </w:r>
      <w:r w:rsidR="002768A8" w:rsidRPr="00F659E7">
        <w:rPr>
          <w:sz w:val="21"/>
          <w:szCs w:val="21"/>
        </w:rPr>
        <w:t xml:space="preserve">all </w:t>
      </w:r>
      <w:r w:rsidR="00E21A95" w:rsidRPr="00F659E7">
        <w:rPr>
          <w:sz w:val="21"/>
          <w:szCs w:val="21"/>
        </w:rPr>
        <w:t>efforts to obtain insurance coverage from available sources. They are expected to pursue</w:t>
      </w:r>
      <w:r w:rsidR="002768A8" w:rsidRPr="00F659E7">
        <w:rPr>
          <w:sz w:val="21"/>
          <w:szCs w:val="21"/>
        </w:rPr>
        <w:t xml:space="preserve"> available assistance including victim’s assistance, workers compensation, general liability, no-fault and health insurance programs and plans, including Medicare, Medicaid and those plan offered on the New York State of Health Exchange. </w:t>
      </w:r>
      <w:r w:rsidR="00E21A95" w:rsidRPr="00F659E7">
        <w:rPr>
          <w:sz w:val="21"/>
          <w:szCs w:val="21"/>
        </w:rPr>
        <w:t xml:space="preserve"> </w:t>
      </w:r>
      <w:r w:rsidR="00047BC2" w:rsidRPr="00F659E7">
        <w:rPr>
          <w:sz w:val="21"/>
          <w:szCs w:val="21"/>
        </w:rPr>
        <w:t xml:space="preserve">Crouse Hospital </w:t>
      </w:r>
      <w:r w:rsidR="002768A8" w:rsidRPr="00F659E7">
        <w:rPr>
          <w:sz w:val="21"/>
          <w:szCs w:val="21"/>
        </w:rPr>
        <w:t xml:space="preserve">will </w:t>
      </w:r>
      <w:r w:rsidR="00047BC2" w:rsidRPr="00F659E7">
        <w:rPr>
          <w:sz w:val="21"/>
          <w:szCs w:val="21"/>
        </w:rPr>
        <w:t xml:space="preserve">require that a patient apply for Medicaid or other available insurance coverage </w:t>
      </w:r>
      <w:r w:rsidR="00104A01" w:rsidRPr="00F659E7">
        <w:rPr>
          <w:sz w:val="21"/>
          <w:szCs w:val="21"/>
        </w:rPr>
        <w:t xml:space="preserve">and timely complete the application </w:t>
      </w:r>
      <w:r w:rsidR="00047BC2" w:rsidRPr="00F659E7">
        <w:rPr>
          <w:sz w:val="21"/>
          <w:szCs w:val="21"/>
        </w:rPr>
        <w:t>prior to determining eligibility for financial assistance under this policy, unless the patient’s income clearly indicates that they would not be eligible under such programs</w:t>
      </w:r>
      <w:r w:rsidRPr="00F659E7">
        <w:rPr>
          <w:sz w:val="21"/>
          <w:szCs w:val="21"/>
        </w:rPr>
        <w:t xml:space="preserve"> </w:t>
      </w:r>
      <w:r w:rsidR="00047BC2" w:rsidRPr="00F659E7">
        <w:rPr>
          <w:sz w:val="21"/>
          <w:szCs w:val="21"/>
        </w:rPr>
        <w:t>In addition, patients must comply with the application procedures and requirements set forth in this policy in order to be eligible for a financial assistance.</w:t>
      </w:r>
      <w:r w:rsidR="00E943ED" w:rsidRPr="00F659E7">
        <w:rPr>
          <w:sz w:val="21"/>
          <w:szCs w:val="21"/>
        </w:rPr>
        <w:t xml:space="preserve"> </w:t>
      </w:r>
      <w:r w:rsidRPr="00F659E7">
        <w:rPr>
          <w:sz w:val="21"/>
          <w:szCs w:val="21"/>
        </w:rPr>
        <w:t>Approved applications for a charity care discount will be honored for a period of one-year</w:t>
      </w:r>
      <w:r w:rsidR="000A4146" w:rsidRPr="00F659E7">
        <w:rPr>
          <w:sz w:val="21"/>
          <w:szCs w:val="21"/>
        </w:rPr>
        <w:t xml:space="preserve"> from the recei</w:t>
      </w:r>
      <w:r w:rsidR="001D62D3" w:rsidRPr="00F659E7">
        <w:rPr>
          <w:sz w:val="21"/>
          <w:szCs w:val="21"/>
        </w:rPr>
        <w:t>pt</w:t>
      </w:r>
      <w:r w:rsidRPr="00F659E7">
        <w:rPr>
          <w:sz w:val="21"/>
          <w:szCs w:val="21"/>
        </w:rPr>
        <w:t xml:space="preserve"> in the event a patient returns needing additional medical services and the patient’s financial status has not changed.</w:t>
      </w:r>
    </w:p>
    <w:p w:rsidR="00272C2E" w:rsidRPr="00F659E7" w:rsidRDefault="009A1583" w:rsidP="006E6BAA">
      <w:pPr>
        <w:ind w:left="360"/>
        <w:rPr>
          <w:sz w:val="21"/>
          <w:szCs w:val="21"/>
        </w:rPr>
      </w:pPr>
      <w:r w:rsidRPr="00F659E7">
        <w:rPr>
          <w:sz w:val="21"/>
          <w:szCs w:val="21"/>
        </w:rPr>
        <w:t>Any determinations made under this policy may be ap</w:t>
      </w:r>
      <w:r w:rsidR="000A4146" w:rsidRPr="00F659E7">
        <w:rPr>
          <w:sz w:val="21"/>
          <w:szCs w:val="21"/>
        </w:rPr>
        <w:t xml:space="preserve">pealed in writing to the </w:t>
      </w:r>
      <w:r w:rsidR="0042310E" w:rsidRPr="00F659E7">
        <w:rPr>
          <w:sz w:val="21"/>
          <w:szCs w:val="21"/>
        </w:rPr>
        <w:t>Manager</w:t>
      </w:r>
      <w:r w:rsidRPr="00F659E7">
        <w:rPr>
          <w:sz w:val="21"/>
          <w:szCs w:val="21"/>
        </w:rPr>
        <w:t xml:space="preserve"> of Patient Access, Crouse Hospital, 736 Irving Avenue, Syracuse, NY 13210.  </w:t>
      </w:r>
      <w:r w:rsidRPr="00F659E7">
        <w:rPr>
          <w:bCs/>
          <w:sz w:val="21"/>
          <w:szCs w:val="21"/>
        </w:rPr>
        <w:t>Patients may also contact the New York State Department of Health at 1-800-804-5447 with regard to any denial.</w:t>
      </w:r>
      <w:r w:rsidRPr="00F659E7">
        <w:rPr>
          <w:sz w:val="21"/>
          <w:szCs w:val="21"/>
        </w:rPr>
        <w:t xml:space="preserve"> </w:t>
      </w:r>
    </w:p>
    <w:p w:rsidR="00272C2E" w:rsidRPr="00F659E7" w:rsidRDefault="00272C2E" w:rsidP="00272C2E">
      <w:pPr>
        <w:rPr>
          <w:sz w:val="21"/>
          <w:szCs w:val="21"/>
        </w:rPr>
      </w:pPr>
    </w:p>
    <w:p w:rsidR="00272C2E" w:rsidRPr="00F659E7" w:rsidRDefault="009A1583" w:rsidP="00A1341B">
      <w:pPr>
        <w:spacing w:after="120"/>
        <w:rPr>
          <w:b/>
          <w:sz w:val="21"/>
          <w:szCs w:val="21"/>
        </w:rPr>
      </w:pPr>
      <w:r w:rsidRPr="00F659E7">
        <w:rPr>
          <w:b/>
          <w:sz w:val="21"/>
          <w:szCs w:val="21"/>
        </w:rPr>
        <w:lastRenderedPageBreak/>
        <w:t>Charity Care Discounts Determination</w:t>
      </w:r>
    </w:p>
    <w:p w:rsidR="00272C2E" w:rsidRPr="00F659E7" w:rsidRDefault="009A1583" w:rsidP="00A1341B">
      <w:pPr>
        <w:spacing w:after="120"/>
        <w:ind w:left="360"/>
        <w:rPr>
          <w:sz w:val="21"/>
          <w:szCs w:val="21"/>
        </w:rPr>
      </w:pPr>
      <w:r w:rsidRPr="00F659E7">
        <w:rPr>
          <w:sz w:val="21"/>
          <w:szCs w:val="21"/>
        </w:rPr>
        <w:t>Crouse Hospital limits charges for emergency and other medically necessary care to patients eligible for financial assistance to the amounts generally billed to insured individuals.  Based on the “</w:t>
      </w:r>
      <w:r w:rsidRPr="00F659E7">
        <w:rPr>
          <w:b/>
          <w:sz w:val="21"/>
          <w:szCs w:val="21"/>
        </w:rPr>
        <w:t>Amounts Generally Billed</w:t>
      </w:r>
      <w:r w:rsidRPr="00F659E7">
        <w:rPr>
          <w:sz w:val="21"/>
          <w:szCs w:val="21"/>
        </w:rPr>
        <w:t>” or “</w:t>
      </w:r>
      <w:r w:rsidRPr="00F659E7">
        <w:rPr>
          <w:b/>
          <w:sz w:val="21"/>
          <w:szCs w:val="21"/>
        </w:rPr>
        <w:t>AGB</w:t>
      </w:r>
      <w:r w:rsidRPr="00F659E7">
        <w:rPr>
          <w:sz w:val="21"/>
          <w:szCs w:val="21"/>
        </w:rPr>
        <w:t>” calculated by Crouse Hospital, the Charity Care Discount and amount of payment that Crouse Hospital accepts from</w:t>
      </w:r>
      <w:r w:rsidR="000A4146" w:rsidRPr="00F659E7">
        <w:rPr>
          <w:sz w:val="21"/>
          <w:szCs w:val="21"/>
        </w:rPr>
        <w:t xml:space="preserve"> a patient shall be capped at 73.38% of inpatient charges and 57.28</w:t>
      </w:r>
      <w:r w:rsidRPr="00F659E7">
        <w:rPr>
          <w:sz w:val="21"/>
          <w:szCs w:val="21"/>
        </w:rPr>
        <w:t>% of outpatient charges multiplied by the gross charges to the patient. See the definition of AGB below for more information on how these amounts are calculated.</w:t>
      </w:r>
    </w:p>
    <w:p w:rsidR="00272C2E" w:rsidRPr="00F659E7" w:rsidRDefault="009A1583" w:rsidP="00A1341B">
      <w:pPr>
        <w:spacing w:after="120"/>
        <w:ind w:left="360"/>
        <w:rPr>
          <w:sz w:val="21"/>
          <w:szCs w:val="21"/>
        </w:rPr>
      </w:pPr>
      <w:r w:rsidRPr="00F659E7">
        <w:rPr>
          <w:sz w:val="21"/>
          <w:szCs w:val="21"/>
        </w:rPr>
        <w:t xml:space="preserve">A patient whose household income is greater than 100% and less than </w:t>
      </w:r>
      <w:r w:rsidR="00104A01" w:rsidRPr="00F659E7">
        <w:rPr>
          <w:sz w:val="21"/>
          <w:szCs w:val="21"/>
        </w:rPr>
        <w:t>400%</w:t>
      </w:r>
      <w:r w:rsidRPr="00F659E7">
        <w:rPr>
          <w:sz w:val="21"/>
          <w:szCs w:val="21"/>
        </w:rPr>
        <w:t xml:space="preserve"> of the most recent federal poverty guidelines may qualify for a partial charity care discount, based upon </w:t>
      </w:r>
      <w:r w:rsidR="00104A01" w:rsidRPr="00F659E7">
        <w:rPr>
          <w:sz w:val="21"/>
          <w:szCs w:val="21"/>
        </w:rPr>
        <w:t>the discount guidelines</w:t>
      </w:r>
      <w:r w:rsidRPr="00F659E7">
        <w:rPr>
          <w:sz w:val="21"/>
          <w:szCs w:val="21"/>
        </w:rPr>
        <w:t>. (See Appendix A). The percent of the partial charity care discount decreases as household income increases. A patient’s assets are not considered as part of any determination for a charity care discount.</w:t>
      </w:r>
    </w:p>
    <w:p w:rsidR="00272C2E" w:rsidRPr="00F659E7" w:rsidRDefault="009A1583" w:rsidP="00A1341B">
      <w:pPr>
        <w:spacing w:after="120"/>
        <w:ind w:left="360"/>
        <w:rPr>
          <w:sz w:val="21"/>
          <w:szCs w:val="21"/>
        </w:rPr>
      </w:pPr>
      <w:r w:rsidRPr="00F659E7">
        <w:rPr>
          <w:sz w:val="21"/>
          <w:szCs w:val="21"/>
        </w:rPr>
        <w:t xml:space="preserve">A patient </w:t>
      </w:r>
      <w:r w:rsidR="00104A01" w:rsidRPr="00F659E7">
        <w:rPr>
          <w:sz w:val="21"/>
          <w:szCs w:val="21"/>
        </w:rPr>
        <w:t xml:space="preserve">who is eligible for a Charity Care Discount, </w:t>
      </w:r>
      <w:r w:rsidRPr="00F659E7">
        <w:rPr>
          <w:sz w:val="21"/>
          <w:szCs w:val="21"/>
        </w:rPr>
        <w:t>whose household income is equal to or less than 100% of the most recent federal poverty guidelines</w:t>
      </w:r>
      <w:r w:rsidR="00104A01" w:rsidRPr="00F659E7">
        <w:rPr>
          <w:sz w:val="21"/>
          <w:szCs w:val="21"/>
        </w:rPr>
        <w:t>,</w:t>
      </w:r>
      <w:r w:rsidRPr="00F659E7">
        <w:rPr>
          <w:sz w:val="21"/>
          <w:szCs w:val="21"/>
        </w:rPr>
        <w:t xml:space="preserve"> qualifies for a nominal payment limit as designated by major service category as follows:</w:t>
      </w:r>
    </w:p>
    <w:p w:rsidR="00272C2E" w:rsidRPr="00F659E7" w:rsidRDefault="009A1583" w:rsidP="00D7489A">
      <w:pPr>
        <w:spacing w:after="60"/>
        <w:ind w:left="720"/>
        <w:rPr>
          <w:sz w:val="21"/>
          <w:szCs w:val="21"/>
          <w:u w:val="single"/>
        </w:rPr>
      </w:pPr>
      <w:r w:rsidRPr="00F659E7">
        <w:rPr>
          <w:sz w:val="21"/>
          <w:szCs w:val="21"/>
          <w:u w:val="single"/>
        </w:rPr>
        <w:t xml:space="preserve">Nominal Payment Guidelines (for </w:t>
      </w:r>
      <w:r w:rsidR="00104A01" w:rsidRPr="00F659E7">
        <w:rPr>
          <w:sz w:val="21"/>
          <w:szCs w:val="21"/>
          <w:u w:val="single"/>
        </w:rPr>
        <w:t xml:space="preserve">eligible </w:t>
      </w:r>
      <w:r w:rsidRPr="00F659E7">
        <w:rPr>
          <w:sz w:val="21"/>
          <w:szCs w:val="21"/>
          <w:u w:val="single"/>
        </w:rPr>
        <w:t>uninsured patients at or below 100% FPG)</w:t>
      </w:r>
    </w:p>
    <w:p w:rsidR="00272C2E" w:rsidRPr="00F659E7" w:rsidRDefault="009A1583" w:rsidP="00D7489A">
      <w:pPr>
        <w:numPr>
          <w:ilvl w:val="1"/>
          <w:numId w:val="8"/>
        </w:numPr>
        <w:spacing w:after="60"/>
        <w:rPr>
          <w:sz w:val="21"/>
          <w:szCs w:val="21"/>
        </w:rPr>
      </w:pPr>
      <w:r w:rsidRPr="00F659E7">
        <w:rPr>
          <w:sz w:val="21"/>
          <w:szCs w:val="21"/>
        </w:rPr>
        <w:t>Inpatient Services, Ambulatory Surgery, MRI Testing - $150/Discharge</w:t>
      </w:r>
    </w:p>
    <w:p w:rsidR="00272C2E" w:rsidRPr="00F659E7" w:rsidRDefault="009A1583" w:rsidP="00D7489A">
      <w:pPr>
        <w:numPr>
          <w:ilvl w:val="1"/>
          <w:numId w:val="8"/>
        </w:numPr>
        <w:spacing w:after="60"/>
        <w:rPr>
          <w:sz w:val="21"/>
          <w:szCs w:val="21"/>
        </w:rPr>
      </w:pPr>
      <w:r w:rsidRPr="00F659E7">
        <w:rPr>
          <w:sz w:val="21"/>
          <w:szCs w:val="21"/>
        </w:rPr>
        <w:t>Adult ER/Clinic Services - $15/Visit</w:t>
      </w:r>
    </w:p>
    <w:p w:rsidR="00272C2E" w:rsidRPr="00F659E7" w:rsidRDefault="00272C2E" w:rsidP="00272C2E">
      <w:pPr>
        <w:rPr>
          <w:sz w:val="21"/>
          <w:szCs w:val="21"/>
        </w:rPr>
      </w:pPr>
    </w:p>
    <w:p w:rsidR="00272C2E" w:rsidRPr="00F659E7" w:rsidRDefault="009A1583" w:rsidP="00A1341B">
      <w:pPr>
        <w:spacing w:after="120"/>
        <w:rPr>
          <w:b/>
          <w:sz w:val="21"/>
          <w:szCs w:val="21"/>
        </w:rPr>
      </w:pPr>
      <w:r w:rsidRPr="00F659E7">
        <w:rPr>
          <w:b/>
          <w:sz w:val="21"/>
          <w:szCs w:val="21"/>
        </w:rPr>
        <w:t>Outpatient Behavioral Health</w:t>
      </w:r>
    </w:p>
    <w:p w:rsidR="00272C2E" w:rsidRPr="00F659E7" w:rsidRDefault="009A1583" w:rsidP="00A1341B">
      <w:pPr>
        <w:ind w:left="360"/>
        <w:rPr>
          <w:sz w:val="21"/>
          <w:szCs w:val="21"/>
        </w:rPr>
      </w:pPr>
      <w:r w:rsidRPr="00F659E7">
        <w:rPr>
          <w:sz w:val="21"/>
          <w:szCs w:val="21"/>
        </w:rPr>
        <w:t>The sliding scale for outpatient behavioral health patients will be a weekly rate. The determination of the weekly fee will be subject to the applying patient’s household size and projected annual household income. Based upon the 20</w:t>
      </w:r>
      <w:r w:rsidR="00104A01" w:rsidRPr="00F659E7">
        <w:rPr>
          <w:sz w:val="21"/>
          <w:szCs w:val="21"/>
        </w:rPr>
        <w:t>20</w:t>
      </w:r>
      <w:r w:rsidRPr="00F659E7">
        <w:rPr>
          <w:sz w:val="21"/>
          <w:szCs w:val="21"/>
        </w:rPr>
        <w:t xml:space="preserve"> Charity Care Discount Guidelines, the behavioral </w:t>
      </w:r>
      <w:r w:rsidRPr="008365E7">
        <w:rPr>
          <w:sz w:val="21"/>
          <w:szCs w:val="21"/>
        </w:rPr>
        <w:t>health weekly rate can range from $</w:t>
      </w:r>
      <w:r w:rsidR="00104A01" w:rsidRPr="008365E7">
        <w:rPr>
          <w:sz w:val="21"/>
          <w:szCs w:val="21"/>
        </w:rPr>
        <w:t>_</w:t>
      </w:r>
      <w:r w:rsidR="00775EA1" w:rsidRPr="008365E7">
        <w:rPr>
          <w:sz w:val="21"/>
          <w:szCs w:val="21"/>
        </w:rPr>
        <w:t>15.00</w:t>
      </w:r>
      <w:r w:rsidR="00104A01" w:rsidRPr="008365E7">
        <w:rPr>
          <w:sz w:val="21"/>
          <w:szCs w:val="21"/>
        </w:rPr>
        <w:t>____</w:t>
      </w:r>
      <w:r w:rsidRPr="008365E7">
        <w:rPr>
          <w:sz w:val="21"/>
          <w:szCs w:val="21"/>
        </w:rPr>
        <w:t xml:space="preserve"> to $</w:t>
      </w:r>
      <w:r w:rsidR="00104A01" w:rsidRPr="008365E7">
        <w:rPr>
          <w:sz w:val="21"/>
          <w:szCs w:val="21"/>
        </w:rPr>
        <w:t>__</w:t>
      </w:r>
      <w:r w:rsidR="00775EA1" w:rsidRPr="008365E7">
        <w:rPr>
          <w:sz w:val="21"/>
          <w:szCs w:val="21"/>
        </w:rPr>
        <w:t>100.00</w:t>
      </w:r>
      <w:r w:rsidR="00104A01" w:rsidRPr="008365E7">
        <w:rPr>
          <w:sz w:val="21"/>
          <w:szCs w:val="21"/>
        </w:rPr>
        <w:t>____</w:t>
      </w:r>
      <w:r w:rsidRPr="008365E7">
        <w:rPr>
          <w:sz w:val="21"/>
          <w:szCs w:val="21"/>
        </w:rPr>
        <w:t>. The sliding fee assigned will apply to all outpatient</w:t>
      </w:r>
      <w:r w:rsidRPr="00F659E7">
        <w:rPr>
          <w:sz w:val="21"/>
          <w:szCs w:val="21"/>
        </w:rPr>
        <w:t xml:space="preserve"> behavioral health </w:t>
      </w:r>
      <w:r w:rsidR="001E63AC" w:rsidRPr="00F659E7">
        <w:rPr>
          <w:sz w:val="21"/>
          <w:szCs w:val="21"/>
        </w:rPr>
        <w:t>self-pay</w:t>
      </w:r>
      <w:r w:rsidRPr="00F659E7">
        <w:rPr>
          <w:sz w:val="21"/>
          <w:szCs w:val="21"/>
        </w:rPr>
        <w:t xml:space="preserve"> accounts and patients with insurance may also be assessed for any patient responsibility after insurance has paid.  A re-determination of the sliding fee will be done on an annual basis and may be subject to change upon the receipt of any additional information.  Patients are responsible for immediately providing updated financial information if they have any changes.</w:t>
      </w:r>
    </w:p>
    <w:p w:rsidR="00272C2E" w:rsidRPr="00F659E7" w:rsidRDefault="00272C2E" w:rsidP="00272C2E">
      <w:pPr>
        <w:rPr>
          <w:sz w:val="21"/>
          <w:szCs w:val="21"/>
        </w:rPr>
      </w:pPr>
    </w:p>
    <w:p w:rsidR="00272C2E" w:rsidRPr="00F659E7" w:rsidRDefault="009A1583" w:rsidP="00A1341B">
      <w:pPr>
        <w:spacing w:after="120"/>
        <w:rPr>
          <w:b/>
          <w:sz w:val="21"/>
          <w:szCs w:val="21"/>
        </w:rPr>
      </w:pPr>
      <w:r w:rsidRPr="00F659E7">
        <w:rPr>
          <w:b/>
          <w:sz w:val="21"/>
          <w:szCs w:val="21"/>
        </w:rPr>
        <w:t xml:space="preserve">Standard </w:t>
      </w:r>
      <w:r w:rsidR="003E4447" w:rsidRPr="00F659E7">
        <w:rPr>
          <w:b/>
          <w:sz w:val="21"/>
          <w:szCs w:val="21"/>
        </w:rPr>
        <w:t>Self-Pay</w:t>
      </w:r>
      <w:r w:rsidRPr="00F659E7">
        <w:rPr>
          <w:b/>
          <w:sz w:val="21"/>
          <w:szCs w:val="21"/>
        </w:rPr>
        <w:t xml:space="preserve"> Discount                                  </w:t>
      </w:r>
    </w:p>
    <w:p w:rsidR="00272C2E" w:rsidRPr="00F659E7" w:rsidRDefault="009A1583" w:rsidP="00A1341B">
      <w:pPr>
        <w:ind w:left="360"/>
        <w:rPr>
          <w:sz w:val="21"/>
          <w:szCs w:val="21"/>
        </w:rPr>
      </w:pPr>
      <w:r w:rsidRPr="00F659E7">
        <w:rPr>
          <w:sz w:val="21"/>
          <w:szCs w:val="21"/>
        </w:rPr>
        <w:t xml:space="preserve">Patients who do not qualify for financial assistance under this policy, or who choose not to apply for a financial assistance/charity discount under this policy may be eligible for a self-pay discount off Crouse Hospital’s charges. Charges to any </w:t>
      </w:r>
      <w:r w:rsidR="003E4447" w:rsidRPr="00F659E7">
        <w:rPr>
          <w:sz w:val="21"/>
          <w:szCs w:val="21"/>
        </w:rPr>
        <w:t>self-pay</w:t>
      </w:r>
      <w:r w:rsidRPr="00F659E7">
        <w:rPr>
          <w:sz w:val="21"/>
          <w:szCs w:val="21"/>
        </w:rPr>
        <w:t xml:space="preserve"> patient will be limited to the Amounts Generally Billed by Crouse Hospital for that item or service.   </w:t>
      </w:r>
      <w:r w:rsidR="00373552" w:rsidRPr="00F659E7">
        <w:rPr>
          <w:sz w:val="21"/>
          <w:szCs w:val="21"/>
        </w:rPr>
        <w:t xml:space="preserve">In addition, self-pay patients who pay their invoices in full within ten (10) days of the date of the invoice will be entitled to an additional 10%discount.  </w:t>
      </w:r>
      <w:r w:rsidRPr="00F659E7">
        <w:rPr>
          <w:sz w:val="21"/>
          <w:szCs w:val="21"/>
        </w:rPr>
        <w:t xml:space="preserve">                             </w:t>
      </w:r>
    </w:p>
    <w:p w:rsidR="00272C2E" w:rsidRPr="00F659E7" w:rsidRDefault="00272C2E" w:rsidP="00272C2E">
      <w:pPr>
        <w:ind w:left="-180" w:firstLine="180"/>
        <w:jc w:val="both"/>
        <w:rPr>
          <w:b/>
          <w:sz w:val="21"/>
          <w:szCs w:val="21"/>
        </w:rPr>
      </w:pPr>
    </w:p>
    <w:p w:rsidR="002768A8" w:rsidRPr="00827B2F" w:rsidRDefault="009A1583" w:rsidP="00272C2E">
      <w:pPr>
        <w:ind w:left="-180" w:firstLine="180"/>
        <w:jc w:val="both"/>
        <w:rPr>
          <w:b/>
          <w:sz w:val="21"/>
          <w:szCs w:val="21"/>
        </w:rPr>
      </w:pPr>
      <w:r w:rsidRPr="00827B2F">
        <w:rPr>
          <w:b/>
          <w:sz w:val="21"/>
          <w:szCs w:val="21"/>
        </w:rPr>
        <w:t>Limited Self-Pay Discount</w:t>
      </w:r>
    </w:p>
    <w:p w:rsidR="002768A8" w:rsidRPr="008365E7" w:rsidRDefault="002768A8" w:rsidP="00272C2E">
      <w:pPr>
        <w:ind w:left="-180" w:firstLine="180"/>
        <w:jc w:val="both"/>
        <w:rPr>
          <w:sz w:val="14"/>
          <w:szCs w:val="21"/>
        </w:rPr>
      </w:pPr>
    </w:p>
    <w:p w:rsidR="002768A8" w:rsidRDefault="009A1583" w:rsidP="008365E7">
      <w:pPr>
        <w:ind w:left="360"/>
        <w:jc w:val="both"/>
        <w:rPr>
          <w:sz w:val="21"/>
          <w:szCs w:val="21"/>
        </w:rPr>
      </w:pPr>
      <w:r w:rsidRPr="00F659E7">
        <w:rPr>
          <w:sz w:val="21"/>
          <w:szCs w:val="21"/>
        </w:rPr>
        <w:t xml:space="preserve">For patients </w:t>
      </w:r>
      <w:r w:rsidR="009D355C" w:rsidRPr="00F659E7">
        <w:rPr>
          <w:sz w:val="21"/>
          <w:szCs w:val="21"/>
        </w:rPr>
        <w:t xml:space="preserve">who </w:t>
      </w:r>
      <w:r w:rsidRPr="00F659E7">
        <w:rPr>
          <w:sz w:val="21"/>
          <w:szCs w:val="21"/>
        </w:rPr>
        <w:t xml:space="preserve">have obtained an IRS exemption from Medicare and Social Security Taxes under Section 3217 of the Internal Revenue Code, who do not, for religious reasons, pursue Medicaid or other insurance coverage, if determined they are eligible for Medicaid, they will be responsible to pay the </w:t>
      </w:r>
      <w:r w:rsidR="00492F0E">
        <w:rPr>
          <w:sz w:val="21"/>
          <w:szCs w:val="21"/>
        </w:rPr>
        <w:t xml:space="preserve">lesser of the </w:t>
      </w:r>
      <w:r w:rsidRPr="00F659E7">
        <w:rPr>
          <w:sz w:val="21"/>
          <w:szCs w:val="21"/>
        </w:rPr>
        <w:t>Medicaid fee for service rate for the service rendered</w:t>
      </w:r>
      <w:r w:rsidR="00492F0E">
        <w:rPr>
          <w:sz w:val="21"/>
          <w:szCs w:val="21"/>
        </w:rPr>
        <w:t xml:space="preserve"> or the actual charges</w:t>
      </w:r>
      <w:r w:rsidRPr="00F659E7">
        <w:rPr>
          <w:sz w:val="21"/>
          <w:szCs w:val="21"/>
        </w:rPr>
        <w:t xml:space="preserve">. If they are deemed not to be eligible for Medicaid, they will be </w:t>
      </w:r>
      <w:r w:rsidR="00373552" w:rsidRPr="00F659E7">
        <w:rPr>
          <w:sz w:val="21"/>
          <w:szCs w:val="21"/>
        </w:rPr>
        <w:t>evaluated for financial aid under the Charity Care Discount guidelines.</w:t>
      </w:r>
      <w:r w:rsidR="00AD32F5" w:rsidRPr="00F659E7">
        <w:rPr>
          <w:b/>
          <w:sz w:val="21"/>
          <w:szCs w:val="21"/>
        </w:rPr>
        <w:t xml:space="preserve"> </w:t>
      </w:r>
      <w:r w:rsidR="009D355C" w:rsidRPr="00F659E7">
        <w:rPr>
          <w:sz w:val="21"/>
          <w:szCs w:val="21"/>
        </w:rPr>
        <w:t xml:space="preserve">Patients will be asked for </w:t>
      </w:r>
      <w:r w:rsidR="00AD32F5" w:rsidRPr="00F659E7">
        <w:rPr>
          <w:sz w:val="21"/>
          <w:szCs w:val="21"/>
        </w:rPr>
        <w:t xml:space="preserve">proof of their current IRS exemption. </w:t>
      </w:r>
    </w:p>
    <w:p w:rsidR="00827B2F" w:rsidRPr="00F659E7" w:rsidRDefault="00827B2F" w:rsidP="00F659E7">
      <w:pPr>
        <w:ind w:left="720"/>
        <w:jc w:val="both"/>
        <w:rPr>
          <w:sz w:val="21"/>
          <w:szCs w:val="21"/>
        </w:rPr>
      </w:pPr>
    </w:p>
    <w:p w:rsidR="00272C2E" w:rsidRPr="00F659E7" w:rsidRDefault="009A1583" w:rsidP="00A1341B">
      <w:pPr>
        <w:spacing w:after="120"/>
        <w:rPr>
          <w:b/>
          <w:sz w:val="21"/>
          <w:szCs w:val="21"/>
        </w:rPr>
      </w:pPr>
      <w:r w:rsidRPr="00F659E7">
        <w:rPr>
          <w:b/>
          <w:sz w:val="21"/>
          <w:szCs w:val="21"/>
        </w:rPr>
        <w:t>Household Income Criteria and Verification</w:t>
      </w:r>
    </w:p>
    <w:p w:rsidR="00272C2E" w:rsidRPr="00F659E7" w:rsidRDefault="009A1583" w:rsidP="00D7489A">
      <w:pPr>
        <w:spacing w:after="60"/>
        <w:ind w:left="360"/>
        <w:rPr>
          <w:sz w:val="21"/>
          <w:szCs w:val="21"/>
        </w:rPr>
      </w:pPr>
      <w:r w:rsidRPr="00F659E7">
        <w:rPr>
          <w:sz w:val="21"/>
          <w:szCs w:val="21"/>
        </w:rPr>
        <w:t>The evaluation of a patient’s eligibility for a Charity Care Discount will be based upon a combination of the patient’s household size and income as a percentage of FPG (see attached Income Matrix). Crouse Hospital may require that income be determined and verified by documentation, including the following proof of income:</w:t>
      </w:r>
    </w:p>
    <w:p w:rsidR="00272C2E" w:rsidRPr="00F659E7" w:rsidRDefault="009A1583" w:rsidP="00D7489A">
      <w:pPr>
        <w:pStyle w:val="ListParagraph"/>
        <w:widowControl w:val="0"/>
        <w:numPr>
          <w:ilvl w:val="0"/>
          <w:numId w:val="7"/>
        </w:numPr>
        <w:spacing w:before="0" w:beforeAutospacing="0" w:after="60" w:afterAutospacing="0"/>
        <w:contextualSpacing w:val="0"/>
        <w:rPr>
          <w:rFonts w:ascii="Arial" w:hAnsi="Arial" w:cs="Arial"/>
          <w:sz w:val="21"/>
          <w:szCs w:val="21"/>
        </w:rPr>
      </w:pPr>
      <w:r w:rsidRPr="00F659E7">
        <w:rPr>
          <w:rFonts w:ascii="Arial" w:hAnsi="Arial" w:cs="Arial"/>
          <w:sz w:val="21"/>
          <w:szCs w:val="21"/>
        </w:rPr>
        <w:t>Last four consecutive weeks of pay stubs (two if paid biweekly);</w:t>
      </w:r>
    </w:p>
    <w:p w:rsidR="00272C2E" w:rsidRPr="00F659E7" w:rsidRDefault="009A1583" w:rsidP="00D7489A">
      <w:pPr>
        <w:pStyle w:val="ListParagraph"/>
        <w:widowControl w:val="0"/>
        <w:numPr>
          <w:ilvl w:val="0"/>
          <w:numId w:val="7"/>
        </w:numPr>
        <w:spacing w:before="0" w:beforeAutospacing="0" w:after="60" w:afterAutospacing="0"/>
        <w:contextualSpacing w:val="0"/>
        <w:rPr>
          <w:rFonts w:ascii="Arial" w:hAnsi="Arial" w:cs="Arial"/>
          <w:sz w:val="21"/>
          <w:szCs w:val="21"/>
        </w:rPr>
      </w:pPr>
      <w:r w:rsidRPr="00F659E7">
        <w:rPr>
          <w:rFonts w:ascii="Arial" w:hAnsi="Arial" w:cs="Arial"/>
          <w:sz w:val="21"/>
          <w:szCs w:val="21"/>
        </w:rPr>
        <w:t xml:space="preserve">Confirmation of unemployment, social security, pension, worker’s compensation, disability, </w:t>
      </w:r>
      <w:proofErr w:type="spellStart"/>
      <w:r w:rsidRPr="00F659E7">
        <w:rPr>
          <w:rFonts w:ascii="Arial" w:hAnsi="Arial" w:cs="Arial"/>
          <w:sz w:val="21"/>
          <w:szCs w:val="21"/>
        </w:rPr>
        <w:t>etc</w:t>
      </w:r>
      <w:proofErr w:type="spellEnd"/>
      <w:r w:rsidRPr="00F659E7">
        <w:rPr>
          <w:rFonts w:ascii="Arial" w:hAnsi="Arial" w:cs="Arial"/>
          <w:sz w:val="21"/>
          <w:szCs w:val="21"/>
        </w:rPr>
        <w:t>…;</w:t>
      </w:r>
    </w:p>
    <w:p w:rsidR="00272C2E" w:rsidRPr="00F659E7" w:rsidRDefault="009A1583" w:rsidP="00D7489A">
      <w:pPr>
        <w:pStyle w:val="ListParagraph"/>
        <w:widowControl w:val="0"/>
        <w:numPr>
          <w:ilvl w:val="0"/>
          <w:numId w:val="7"/>
        </w:numPr>
        <w:spacing w:before="0" w:beforeAutospacing="0" w:after="60" w:afterAutospacing="0"/>
        <w:contextualSpacing w:val="0"/>
        <w:rPr>
          <w:rFonts w:ascii="Arial" w:hAnsi="Arial" w:cs="Arial"/>
          <w:sz w:val="21"/>
          <w:szCs w:val="21"/>
        </w:rPr>
      </w:pPr>
      <w:r w:rsidRPr="00F659E7">
        <w:rPr>
          <w:rFonts w:ascii="Arial" w:hAnsi="Arial" w:cs="Arial"/>
          <w:sz w:val="21"/>
          <w:szCs w:val="21"/>
        </w:rPr>
        <w:t>For self-employed persons, a three</w:t>
      </w:r>
      <w:r w:rsidR="00724527" w:rsidRPr="00F659E7">
        <w:rPr>
          <w:rFonts w:ascii="Arial" w:hAnsi="Arial" w:cs="Arial"/>
          <w:sz w:val="21"/>
          <w:szCs w:val="21"/>
        </w:rPr>
        <w:t>-</w:t>
      </w:r>
      <w:r w:rsidRPr="00F659E7">
        <w:rPr>
          <w:rFonts w:ascii="Arial" w:hAnsi="Arial" w:cs="Arial"/>
          <w:sz w:val="21"/>
          <w:szCs w:val="21"/>
        </w:rPr>
        <w:t xml:space="preserve"> month business ledger or self-attestation form (a tax return is optional);</w:t>
      </w:r>
    </w:p>
    <w:p w:rsidR="00272C2E" w:rsidRPr="00F659E7" w:rsidRDefault="009A1583" w:rsidP="00A1341B">
      <w:pPr>
        <w:pStyle w:val="ListParagraph"/>
        <w:widowControl w:val="0"/>
        <w:numPr>
          <w:ilvl w:val="0"/>
          <w:numId w:val="7"/>
        </w:numPr>
        <w:spacing w:before="0" w:beforeAutospacing="0" w:after="120" w:afterAutospacing="0"/>
        <w:contextualSpacing w:val="0"/>
        <w:rPr>
          <w:rFonts w:ascii="Arial" w:hAnsi="Arial" w:cs="Arial"/>
          <w:sz w:val="21"/>
          <w:szCs w:val="21"/>
        </w:rPr>
      </w:pPr>
      <w:r w:rsidRPr="00F659E7">
        <w:rPr>
          <w:rFonts w:ascii="Arial" w:hAnsi="Arial" w:cs="Arial"/>
          <w:sz w:val="21"/>
          <w:szCs w:val="21"/>
        </w:rPr>
        <w:lastRenderedPageBreak/>
        <w:t>Medicaid eligibility status (if available from having recently applied).</w:t>
      </w:r>
    </w:p>
    <w:p w:rsidR="00272C2E" w:rsidRPr="00F659E7" w:rsidRDefault="009A1583" w:rsidP="00A1341B">
      <w:pPr>
        <w:ind w:left="360"/>
        <w:rPr>
          <w:sz w:val="21"/>
          <w:szCs w:val="21"/>
        </w:rPr>
      </w:pPr>
      <w:r w:rsidRPr="00F659E7">
        <w:rPr>
          <w:sz w:val="21"/>
          <w:szCs w:val="21"/>
        </w:rPr>
        <w:t xml:space="preserve">If an applicant does not have any of the listed documents </w:t>
      </w:r>
      <w:r w:rsidR="000335AF" w:rsidRPr="00F659E7">
        <w:rPr>
          <w:sz w:val="21"/>
          <w:szCs w:val="21"/>
        </w:rPr>
        <w:t>proving household income, the patient or guarantor</w:t>
      </w:r>
      <w:r w:rsidRPr="00F659E7">
        <w:rPr>
          <w:sz w:val="21"/>
          <w:szCs w:val="21"/>
        </w:rPr>
        <w:t xml:space="preserve"> may call (315) 470-7030 and discuss other evidence that may be provided to demonstrate eligibility.  Crouse Hospital will consider self-attestation of income in appropriate circumstances through the use of a </w:t>
      </w:r>
      <w:r w:rsidR="003E4447" w:rsidRPr="00F659E7">
        <w:rPr>
          <w:sz w:val="21"/>
          <w:szCs w:val="21"/>
        </w:rPr>
        <w:t>self-attestation</w:t>
      </w:r>
      <w:r w:rsidRPr="00F659E7">
        <w:rPr>
          <w:sz w:val="21"/>
          <w:szCs w:val="21"/>
        </w:rPr>
        <w:t xml:space="preserve"> form.  Income may also be determined by annualizing the pay of the patient and others in the patient’s defined household, at the patient’s current monthly earnings rate.</w:t>
      </w:r>
    </w:p>
    <w:p w:rsidR="00272C2E" w:rsidRPr="00F659E7" w:rsidRDefault="00272C2E" w:rsidP="00272C2E">
      <w:pPr>
        <w:rPr>
          <w:sz w:val="21"/>
          <w:szCs w:val="21"/>
        </w:rPr>
      </w:pPr>
    </w:p>
    <w:p w:rsidR="00272C2E" w:rsidRPr="00F659E7" w:rsidRDefault="009A1583" w:rsidP="00B5674A">
      <w:pPr>
        <w:spacing w:after="80"/>
        <w:rPr>
          <w:b/>
          <w:sz w:val="21"/>
          <w:szCs w:val="21"/>
        </w:rPr>
      </w:pPr>
      <w:r w:rsidRPr="00F659E7">
        <w:rPr>
          <w:b/>
          <w:sz w:val="21"/>
          <w:szCs w:val="21"/>
        </w:rPr>
        <w:t>Hospital Billing and Collection Efforts</w:t>
      </w:r>
    </w:p>
    <w:p w:rsidR="00272C2E" w:rsidRPr="00F659E7" w:rsidRDefault="009A1583" w:rsidP="00B5674A">
      <w:pPr>
        <w:spacing w:after="80"/>
        <w:ind w:left="360"/>
        <w:rPr>
          <w:sz w:val="21"/>
          <w:szCs w:val="21"/>
        </w:rPr>
      </w:pPr>
      <w:r w:rsidRPr="00F659E7">
        <w:rPr>
          <w:sz w:val="21"/>
          <w:szCs w:val="21"/>
        </w:rPr>
        <w:t xml:space="preserve">Once a patient has submitted a completed application for a charity care discount, the patient may disregard any bill for the episodes of care for which application is being made, from Crouse Hospital that might be sent until such time as Crouse Hospital has rendered a determination on the pending application.  Further, Crouse Hospital will not send patient accounts for which an application for a charity care discount is pending to any outside collections agent until a determination has been made on the pending application.  In addition, patients will be sent a bill statement, copy of the FAP Summary and collection notification at least 30 days prior to referral of an account for collection. </w:t>
      </w:r>
    </w:p>
    <w:p w:rsidR="00272C2E" w:rsidRPr="00F659E7" w:rsidRDefault="009A1583" w:rsidP="00B5674A">
      <w:pPr>
        <w:spacing w:after="80"/>
        <w:ind w:left="360"/>
        <w:rPr>
          <w:sz w:val="21"/>
          <w:szCs w:val="21"/>
        </w:rPr>
      </w:pPr>
      <w:r w:rsidRPr="00F659E7">
        <w:rPr>
          <w:sz w:val="21"/>
          <w:szCs w:val="21"/>
        </w:rPr>
        <w:t xml:space="preserve">Installment payment plans may be established for patients who qualify for a charity care discount.   Monthly installment payments will be capped at 10% of gross monthly income of the patient’s defined household. </w:t>
      </w:r>
    </w:p>
    <w:p w:rsidR="00272C2E" w:rsidRPr="00F659E7" w:rsidRDefault="009A1583" w:rsidP="00B5674A">
      <w:pPr>
        <w:spacing w:after="80"/>
        <w:ind w:left="360"/>
        <w:rPr>
          <w:sz w:val="21"/>
          <w:szCs w:val="21"/>
        </w:rPr>
      </w:pPr>
      <w:r w:rsidRPr="00F659E7">
        <w:rPr>
          <w:sz w:val="21"/>
          <w:szCs w:val="21"/>
        </w:rPr>
        <w:t>Crouse Hospital will require any collection agen</w:t>
      </w:r>
      <w:r w:rsidR="000335AF" w:rsidRPr="00F659E7">
        <w:rPr>
          <w:sz w:val="21"/>
          <w:szCs w:val="21"/>
        </w:rPr>
        <w:t xml:space="preserve">cy handling patient accounts to follow this policy for </w:t>
      </w:r>
      <w:r w:rsidR="00E1756C" w:rsidRPr="00F659E7">
        <w:rPr>
          <w:sz w:val="21"/>
          <w:szCs w:val="21"/>
        </w:rPr>
        <w:t>240 days from date of first bill was sent.</w:t>
      </w:r>
    </w:p>
    <w:p w:rsidR="00272C2E" w:rsidRPr="00F659E7" w:rsidRDefault="009A1583" w:rsidP="00B5674A">
      <w:pPr>
        <w:spacing w:after="80"/>
        <w:ind w:left="360"/>
        <w:rPr>
          <w:sz w:val="21"/>
          <w:szCs w:val="21"/>
        </w:rPr>
      </w:pPr>
      <w:r w:rsidRPr="00F659E7">
        <w:rPr>
          <w:sz w:val="21"/>
          <w:szCs w:val="21"/>
        </w:rPr>
        <w:t>In the event of non-payment of a Crouse Hospital bill, Crouse Hospital reserves the right to consider extraordinary collection actions such as reporting adverse information to the credit bureaus or actions that require legal process such as wage garnishment or placing a lien on individual property.</w:t>
      </w:r>
    </w:p>
    <w:p w:rsidR="00272C2E" w:rsidRPr="00F659E7" w:rsidRDefault="009A1583" w:rsidP="00A1341B">
      <w:pPr>
        <w:ind w:left="360"/>
        <w:rPr>
          <w:sz w:val="21"/>
          <w:szCs w:val="21"/>
        </w:rPr>
      </w:pPr>
      <w:r w:rsidRPr="00F659E7">
        <w:rPr>
          <w:sz w:val="21"/>
          <w:szCs w:val="21"/>
        </w:rPr>
        <w:t>Neither Crouse Hospital, nor any collection agency to which a patient account is referred, will force the sale or foreclosure of a patient’s primary residence in order to collect on an outstanding bill. Crouse Hospital will not pursue collections against any patient eligible for Medicaid.</w:t>
      </w:r>
    </w:p>
    <w:p w:rsidR="00272C2E" w:rsidRPr="00F659E7" w:rsidRDefault="00272C2E" w:rsidP="00272C2E">
      <w:pPr>
        <w:rPr>
          <w:sz w:val="21"/>
          <w:szCs w:val="21"/>
        </w:rPr>
      </w:pPr>
    </w:p>
    <w:p w:rsidR="00272C2E" w:rsidRPr="00F659E7" w:rsidRDefault="009A1583" w:rsidP="00A1341B">
      <w:pPr>
        <w:spacing w:after="120"/>
        <w:rPr>
          <w:b/>
          <w:sz w:val="21"/>
          <w:szCs w:val="21"/>
        </w:rPr>
      </w:pPr>
      <w:r w:rsidRPr="00F659E7">
        <w:rPr>
          <w:b/>
          <w:sz w:val="21"/>
          <w:szCs w:val="21"/>
        </w:rPr>
        <w:t xml:space="preserve">Who Participates in the Financial Assistance Program? </w:t>
      </w:r>
    </w:p>
    <w:p w:rsidR="00272C2E" w:rsidRPr="00F659E7" w:rsidRDefault="009A1583" w:rsidP="00B5674A">
      <w:pPr>
        <w:spacing w:after="60"/>
        <w:ind w:left="360"/>
        <w:rPr>
          <w:sz w:val="21"/>
          <w:szCs w:val="21"/>
        </w:rPr>
      </w:pPr>
      <w:r w:rsidRPr="00F659E7">
        <w:rPr>
          <w:sz w:val="21"/>
          <w:szCs w:val="21"/>
        </w:rPr>
        <w:t>Charges for emergency and medically necessary services billed by Crouse Hospital may be discounted under this program.  However, the physician services provided in the hospital are not included in the hospital charges. The following is a list of Crouse Hospital employed or affiliated physician groups who participate in our Financial Assistance Program:</w:t>
      </w:r>
    </w:p>
    <w:p w:rsidR="00272C2E" w:rsidRPr="00F659E7" w:rsidRDefault="009A1583" w:rsidP="00B5674A">
      <w:pPr>
        <w:pStyle w:val="ListParagraph"/>
        <w:widowControl w:val="0"/>
        <w:numPr>
          <w:ilvl w:val="0"/>
          <w:numId w:val="7"/>
        </w:numPr>
        <w:spacing w:before="0" w:beforeAutospacing="0" w:after="60" w:afterAutospacing="0"/>
        <w:contextualSpacing w:val="0"/>
        <w:rPr>
          <w:rFonts w:ascii="Arial" w:hAnsi="Arial" w:cs="Arial"/>
          <w:sz w:val="21"/>
          <w:szCs w:val="21"/>
        </w:rPr>
      </w:pPr>
      <w:r w:rsidRPr="00F659E7">
        <w:rPr>
          <w:rFonts w:ascii="Arial" w:hAnsi="Arial" w:cs="Arial"/>
          <w:sz w:val="21"/>
          <w:szCs w:val="21"/>
        </w:rPr>
        <w:t>Crouse Chemical Dependency</w:t>
      </w:r>
    </w:p>
    <w:p w:rsidR="00272C2E" w:rsidRPr="00F659E7" w:rsidRDefault="009A1583" w:rsidP="00B5674A">
      <w:pPr>
        <w:pStyle w:val="ListParagraph"/>
        <w:widowControl w:val="0"/>
        <w:numPr>
          <w:ilvl w:val="0"/>
          <w:numId w:val="7"/>
        </w:numPr>
        <w:spacing w:before="0" w:beforeAutospacing="0" w:after="60" w:afterAutospacing="0"/>
        <w:contextualSpacing w:val="0"/>
        <w:rPr>
          <w:rFonts w:ascii="Arial" w:hAnsi="Arial" w:cs="Arial"/>
          <w:sz w:val="21"/>
          <w:szCs w:val="21"/>
        </w:rPr>
      </w:pPr>
      <w:r w:rsidRPr="00F659E7">
        <w:rPr>
          <w:rFonts w:ascii="Arial" w:hAnsi="Arial" w:cs="Arial"/>
          <w:sz w:val="21"/>
          <w:szCs w:val="21"/>
        </w:rPr>
        <w:t>Crouse Emergency Department</w:t>
      </w:r>
    </w:p>
    <w:p w:rsidR="00272C2E" w:rsidRPr="00F659E7" w:rsidRDefault="009A1583" w:rsidP="00B5674A">
      <w:pPr>
        <w:pStyle w:val="ListParagraph"/>
        <w:widowControl w:val="0"/>
        <w:numPr>
          <w:ilvl w:val="0"/>
          <w:numId w:val="7"/>
        </w:numPr>
        <w:spacing w:before="0" w:beforeAutospacing="0" w:after="60" w:afterAutospacing="0"/>
        <w:contextualSpacing w:val="0"/>
        <w:rPr>
          <w:rFonts w:ascii="Arial" w:hAnsi="Arial" w:cs="Arial"/>
          <w:sz w:val="21"/>
          <w:szCs w:val="21"/>
        </w:rPr>
      </w:pPr>
      <w:r w:rsidRPr="00F659E7">
        <w:rPr>
          <w:rFonts w:ascii="Arial" w:hAnsi="Arial" w:cs="Arial"/>
          <w:sz w:val="21"/>
          <w:szCs w:val="21"/>
        </w:rPr>
        <w:t>Crouse Hospital Hospitalists Services</w:t>
      </w:r>
    </w:p>
    <w:p w:rsidR="00272C2E" w:rsidRPr="00F659E7" w:rsidRDefault="009A1583" w:rsidP="00B5674A">
      <w:pPr>
        <w:pStyle w:val="ListParagraph"/>
        <w:widowControl w:val="0"/>
        <w:numPr>
          <w:ilvl w:val="0"/>
          <w:numId w:val="7"/>
        </w:numPr>
        <w:spacing w:before="0" w:beforeAutospacing="0" w:after="60" w:afterAutospacing="0"/>
        <w:contextualSpacing w:val="0"/>
        <w:rPr>
          <w:rFonts w:ascii="Arial" w:hAnsi="Arial" w:cs="Arial"/>
          <w:sz w:val="21"/>
          <w:szCs w:val="21"/>
        </w:rPr>
      </w:pPr>
      <w:r w:rsidRPr="00F659E7">
        <w:rPr>
          <w:rFonts w:ascii="Arial" w:hAnsi="Arial" w:cs="Arial"/>
          <w:sz w:val="21"/>
          <w:szCs w:val="21"/>
        </w:rPr>
        <w:t>Crouse Hospital Nurse Practitioners</w:t>
      </w:r>
    </w:p>
    <w:p w:rsidR="00272C2E" w:rsidRPr="00F659E7" w:rsidRDefault="009A1583" w:rsidP="00B5674A">
      <w:pPr>
        <w:pStyle w:val="ListParagraph"/>
        <w:widowControl w:val="0"/>
        <w:numPr>
          <w:ilvl w:val="0"/>
          <w:numId w:val="7"/>
        </w:numPr>
        <w:spacing w:before="0" w:beforeAutospacing="0" w:after="60" w:afterAutospacing="0"/>
        <w:contextualSpacing w:val="0"/>
        <w:rPr>
          <w:rFonts w:ascii="Arial" w:hAnsi="Arial" w:cs="Arial"/>
          <w:sz w:val="21"/>
          <w:szCs w:val="21"/>
        </w:rPr>
      </w:pPr>
      <w:r w:rsidRPr="00F659E7">
        <w:rPr>
          <w:rFonts w:ascii="Arial" w:hAnsi="Arial" w:cs="Arial"/>
          <w:sz w:val="21"/>
          <w:szCs w:val="21"/>
        </w:rPr>
        <w:t>Crouse Hospital Surgical PA Group</w:t>
      </w:r>
    </w:p>
    <w:p w:rsidR="00272C2E" w:rsidRPr="00F659E7" w:rsidRDefault="009A1583" w:rsidP="00B5674A">
      <w:pPr>
        <w:pStyle w:val="ListParagraph"/>
        <w:widowControl w:val="0"/>
        <w:numPr>
          <w:ilvl w:val="0"/>
          <w:numId w:val="7"/>
        </w:numPr>
        <w:spacing w:before="0" w:beforeAutospacing="0" w:after="60" w:afterAutospacing="0"/>
        <w:contextualSpacing w:val="0"/>
        <w:rPr>
          <w:rFonts w:ascii="Arial" w:hAnsi="Arial" w:cs="Arial"/>
          <w:sz w:val="21"/>
          <w:szCs w:val="21"/>
        </w:rPr>
      </w:pPr>
      <w:r w:rsidRPr="00F659E7">
        <w:rPr>
          <w:rFonts w:ascii="Arial" w:hAnsi="Arial" w:cs="Arial"/>
          <w:sz w:val="21"/>
          <w:szCs w:val="21"/>
        </w:rPr>
        <w:t>Crouse Medical Practice, PLLC</w:t>
      </w:r>
    </w:p>
    <w:p w:rsidR="00272C2E" w:rsidRPr="00F659E7" w:rsidRDefault="009A1583" w:rsidP="00B5674A">
      <w:pPr>
        <w:pStyle w:val="ListParagraph"/>
        <w:widowControl w:val="0"/>
        <w:numPr>
          <w:ilvl w:val="0"/>
          <w:numId w:val="7"/>
        </w:numPr>
        <w:spacing w:before="0" w:beforeAutospacing="0" w:after="60" w:afterAutospacing="0"/>
        <w:contextualSpacing w:val="0"/>
        <w:rPr>
          <w:rFonts w:ascii="Arial" w:hAnsi="Arial" w:cs="Arial"/>
          <w:sz w:val="21"/>
          <w:szCs w:val="21"/>
        </w:rPr>
      </w:pPr>
      <w:r w:rsidRPr="00F659E7">
        <w:rPr>
          <w:rFonts w:ascii="Arial" w:hAnsi="Arial" w:cs="Arial"/>
          <w:sz w:val="21"/>
          <w:szCs w:val="21"/>
        </w:rPr>
        <w:t>Crouse Palliative Care Department</w:t>
      </w:r>
    </w:p>
    <w:p w:rsidR="00272C2E" w:rsidRPr="00F659E7" w:rsidRDefault="009A1583" w:rsidP="00B5674A">
      <w:pPr>
        <w:ind w:left="360"/>
        <w:rPr>
          <w:sz w:val="21"/>
          <w:szCs w:val="21"/>
        </w:rPr>
      </w:pPr>
      <w:r w:rsidRPr="00F659E7">
        <w:rPr>
          <w:sz w:val="21"/>
          <w:szCs w:val="21"/>
        </w:rPr>
        <w:t xml:space="preserve">A full list of Crouse Hospital Contracted Physician Groups who do not participate in this program is available on the Crouse Hospital website at </w:t>
      </w:r>
      <w:r w:rsidRPr="00F659E7">
        <w:rPr>
          <w:rStyle w:val="Hyperlink"/>
          <w:sz w:val="21"/>
          <w:szCs w:val="21"/>
        </w:rPr>
        <w:t>www.crouse.org</w:t>
      </w:r>
      <w:r w:rsidR="008365E7">
        <w:rPr>
          <w:sz w:val="21"/>
          <w:szCs w:val="21"/>
        </w:rPr>
        <w:t xml:space="preserve"> under the “</w:t>
      </w:r>
      <w:proofErr w:type="gramStart"/>
      <w:r w:rsidR="008365E7">
        <w:rPr>
          <w:sz w:val="21"/>
          <w:szCs w:val="21"/>
        </w:rPr>
        <w:t>Y</w:t>
      </w:r>
      <w:r w:rsidRPr="00F659E7">
        <w:rPr>
          <w:sz w:val="21"/>
          <w:szCs w:val="21"/>
        </w:rPr>
        <w:t>our</w:t>
      </w:r>
      <w:proofErr w:type="gramEnd"/>
      <w:r w:rsidRPr="00F659E7">
        <w:rPr>
          <w:sz w:val="21"/>
          <w:szCs w:val="21"/>
        </w:rPr>
        <w:t xml:space="preserve"> visit/patient/billing and insurance” tabs.</w:t>
      </w:r>
    </w:p>
    <w:p w:rsidR="006E6BAA" w:rsidRPr="00F659E7" w:rsidRDefault="006E6BAA" w:rsidP="00272C2E">
      <w:pPr>
        <w:rPr>
          <w:sz w:val="21"/>
          <w:szCs w:val="21"/>
        </w:rPr>
      </w:pPr>
    </w:p>
    <w:p w:rsidR="006E6BAA" w:rsidRPr="00F659E7" w:rsidRDefault="009A1583" w:rsidP="006E6BAA">
      <w:pPr>
        <w:pStyle w:val="BodyTextIndent"/>
        <w:ind w:left="0"/>
        <w:rPr>
          <w:sz w:val="21"/>
          <w:szCs w:val="21"/>
        </w:rPr>
      </w:pPr>
      <w:r w:rsidRPr="00F659E7">
        <w:rPr>
          <w:b/>
          <w:sz w:val="21"/>
          <w:szCs w:val="21"/>
          <w:u w:val="single"/>
        </w:rPr>
        <w:t>Contact:</w:t>
      </w:r>
      <w:r w:rsidRPr="00F659E7">
        <w:rPr>
          <w:sz w:val="21"/>
          <w:szCs w:val="21"/>
        </w:rPr>
        <w:tab/>
        <w:t xml:space="preserve">  </w:t>
      </w:r>
    </w:p>
    <w:p w:rsidR="006E6BAA" w:rsidRPr="00F659E7" w:rsidRDefault="009A1583" w:rsidP="006E6BAA">
      <w:pPr>
        <w:spacing w:after="120"/>
        <w:ind w:left="360"/>
        <w:rPr>
          <w:sz w:val="21"/>
          <w:szCs w:val="21"/>
        </w:rPr>
      </w:pPr>
      <w:r w:rsidRPr="00F659E7">
        <w:rPr>
          <w:sz w:val="21"/>
          <w:szCs w:val="21"/>
        </w:rPr>
        <w:t>If you have any questions about this policy or need help with your application, please contact the Financial Counseling Department at 315-470-7030.  Completed Financial Assistance Applications can be mailed to the following address:</w:t>
      </w:r>
    </w:p>
    <w:p w:rsidR="006E6BAA" w:rsidRPr="00F659E7" w:rsidRDefault="009A1583" w:rsidP="006E6BAA">
      <w:pPr>
        <w:ind w:left="720"/>
        <w:rPr>
          <w:sz w:val="21"/>
          <w:szCs w:val="21"/>
        </w:rPr>
      </w:pPr>
      <w:r w:rsidRPr="00F659E7">
        <w:rPr>
          <w:sz w:val="21"/>
          <w:szCs w:val="21"/>
        </w:rPr>
        <w:t>Crouse Hospital</w:t>
      </w:r>
    </w:p>
    <w:p w:rsidR="006E6BAA" w:rsidRPr="00F659E7" w:rsidRDefault="009A1583" w:rsidP="006E6BAA">
      <w:pPr>
        <w:ind w:left="720"/>
        <w:rPr>
          <w:sz w:val="21"/>
          <w:szCs w:val="21"/>
        </w:rPr>
      </w:pPr>
      <w:r w:rsidRPr="00F659E7">
        <w:rPr>
          <w:sz w:val="21"/>
          <w:szCs w:val="21"/>
        </w:rPr>
        <w:t>Attn: Financial Counseling</w:t>
      </w:r>
    </w:p>
    <w:p w:rsidR="006E6BAA" w:rsidRPr="00F659E7" w:rsidRDefault="009A1583" w:rsidP="006E6BAA">
      <w:pPr>
        <w:ind w:left="720"/>
        <w:rPr>
          <w:sz w:val="21"/>
          <w:szCs w:val="21"/>
        </w:rPr>
      </w:pPr>
      <w:r w:rsidRPr="00F659E7">
        <w:rPr>
          <w:sz w:val="21"/>
          <w:szCs w:val="21"/>
        </w:rPr>
        <w:t>736 Irving Avenue</w:t>
      </w:r>
    </w:p>
    <w:p w:rsidR="006E6BAA" w:rsidRDefault="009A1583" w:rsidP="006E6BAA">
      <w:pPr>
        <w:ind w:left="720"/>
        <w:rPr>
          <w:sz w:val="21"/>
          <w:szCs w:val="21"/>
        </w:rPr>
      </w:pPr>
      <w:r w:rsidRPr="00F659E7">
        <w:rPr>
          <w:sz w:val="21"/>
          <w:szCs w:val="21"/>
        </w:rPr>
        <w:t>Syracuse, NY 13210</w:t>
      </w:r>
    </w:p>
    <w:p w:rsidR="00B67F78" w:rsidRPr="00F659E7" w:rsidRDefault="00B67F78" w:rsidP="006E6BAA">
      <w:pPr>
        <w:ind w:left="720"/>
        <w:rPr>
          <w:sz w:val="21"/>
          <w:szCs w:val="21"/>
        </w:rPr>
      </w:pPr>
    </w:p>
    <w:p w:rsidR="00272C2E" w:rsidRPr="00F659E7" w:rsidRDefault="00272C2E" w:rsidP="00272C2E">
      <w:pPr>
        <w:ind w:left="720" w:hanging="720"/>
        <w:rPr>
          <w:sz w:val="21"/>
          <w:szCs w:val="21"/>
        </w:rPr>
      </w:pPr>
    </w:p>
    <w:p w:rsidR="00272C2E" w:rsidRPr="00F659E7" w:rsidRDefault="00827B2F" w:rsidP="00A1341B">
      <w:pPr>
        <w:pStyle w:val="Heading1"/>
        <w:pBdr>
          <w:bottom w:val="single" w:sz="4" w:space="0" w:color="auto"/>
        </w:pBdr>
        <w:rPr>
          <w:sz w:val="21"/>
          <w:szCs w:val="21"/>
        </w:rPr>
      </w:pPr>
      <w:r>
        <w:rPr>
          <w:sz w:val="21"/>
          <w:szCs w:val="21"/>
        </w:rPr>
        <w:lastRenderedPageBreak/>
        <w:t>References</w:t>
      </w:r>
    </w:p>
    <w:p w:rsidR="00272C2E" w:rsidRDefault="00272C2E" w:rsidP="00A1341B">
      <w:pPr>
        <w:rPr>
          <w:sz w:val="21"/>
          <w:szCs w:val="21"/>
        </w:rPr>
      </w:pPr>
    </w:p>
    <w:p w:rsidR="006E6BAA" w:rsidRPr="00F659E7" w:rsidRDefault="00827B2F" w:rsidP="00827B2F">
      <w:pPr>
        <w:rPr>
          <w:sz w:val="21"/>
          <w:szCs w:val="21"/>
        </w:rPr>
      </w:pPr>
      <w:r>
        <w:rPr>
          <w:sz w:val="21"/>
          <w:szCs w:val="21"/>
        </w:rPr>
        <w:t xml:space="preserve">Crouse Hospital Financial Assistance Program - </w:t>
      </w:r>
      <w:hyperlink r:id="rId9" w:history="1">
        <w:r w:rsidRPr="004C18B1">
          <w:rPr>
            <w:rStyle w:val="Hyperlink"/>
            <w:sz w:val="21"/>
            <w:szCs w:val="21"/>
          </w:rPr>
          <w:t>http://crouse.org/visit/patients/financial-assistance/</w:t>
        </w:r>
      </w:hyperlink>
      <w:r>
        <w:rPr>
          <w:rStyle w:val="Hyperlink"/>
          <w:sz w:val="21"/>
          <w:szCs w:val="21"/>
        </w:rPr>
        <w:t xml:space="preserve"> </w:t>
      </w:r>
    </w:p>
    <w:p w:rsidR="00272C2E" w:rsidRPr="00F659E7" w:rsidRDefault="00272C2E" w:rsidP="00272C2E">
      <w:pPr>
        <w:rPr>
          <w:sz w:val="21"/>
          <w:szCs w:val="21"/>
        </w:rPr>
      </w:pPr>
    </w:p>
    <w:p w:rsidR="00272C2E" w:rsidRPr="00F659E7" w:rsidRDefault="009A1583" w:rsidP="00272C2E">
      <w:pPr>
        <w:pStyle w:val="Heading1"/>
        <w:rPr>
          <w:sz w:val="21"/>
          <w:szCs w:val="21"/>
        </w:rPr>
      </w:pPr>
      <w:r w:rsidRPr="00F659E7">
        <w:rPr>
          <w:sz w:val="21"/>
          <w:szCs w:val="21"/>
        </w:rPr>
        <w:t>Definitions</w:t>
      </w:r>
    </w:p>
    <w:p w:rsidR="00272C2E" w:rsidRPr="00F659E7" w:rsidRDefault="00272C2E" w:rsidP="00272C2E">
      <w:pPr>
        <w:rPr>
          <w:sz w:val="21"/>
          <w:szCs w:val="21"/>
        </w:rPr>
      </w:pPr>
    </w:p>
    <w:p w:rsidR="00B5674A" w:rsidRPr="00F659E7" w:rsidRDefault="009A1583" w:rsidP="00B5674A">
      <w:pPr>
        <w:spacing w:after="120"/>
        <w:jc w:val="both"/>
        <w:rPr>
          <w:sz w:val="21"/>
          <w:szCs w:val="21"/>
        </w:rPr>
      </w:pPr>
      <w:r w:rsidRPr="00F659E7">
        <w:rPr>
          <w:sz w:val="21"/>
          <w:szCs w:val="21"/>
        </w:rPr>
        <w:t xml:space="preserve"> </w:t>
      </w:r>
      <w:r w:rsidR="00047BC2" w:rsidRPr="00F659E7">
        <w:rPr>
          <w:b/>
          <w:sz w:val="21"/>
          <w:szCs w:val="21"/>
        </w:rPr>
        <w:t>Amounts Generally Billed</w:t>
      </w:r>
      <w:r w:rsidRPr="00F659E7">
        <w:rPr>
          <w:sz w:val="21"/>
          <w:szCs w:val="21"/>
        </w:rPr>
        <w:t xml:space="preserve"> (</w:t>
      </w:r>
      <w:r w:rsidR="00047BC2" w:rsidRPr="00F659E7">
        <w:rPr>
          <w:b/>
          <w:sz w:val="21"/>
          <w:szCs w:val="21"/>
        </w:rPr>
        <w:t>AGB</w:t>
      </w:r>
      <w:r w:rsidRPr="00F659E7">
        <w:rPr>
          <w:b/>
          <w:sz w:val="21"/>
          <w:szCs w:val="21"/>
        </w:rPr>
        <w:t>)</w:t>
      </w:r>
      <w:r w:rsidRPr="00F659E7">
        <w:rPr>
          <w:sz w:val="21"/>
          <w:szCs w:val="21"/>
        </w:rPr>
        <w:t>:</w:t>
      </w:r>
    </w:p>
    <w:p w:rsidR="00272C2E" w:rsidRPr="00F659E7" w:rsidRDefault="009A1583" w:rsidP="00B5674A">
      <w:pPr>
        <w:spacing w:after="120"/>
        <w:ind w:left="360"/>
        <w:jc w:val="both"/>
        <w:rPr>
          <w:sz w:val="21"/>
          <w:szCs w:val="21"/>
        </w:rPr>
      </w:pPr>
      <w:r w:rsidRPr="00F659E7">
        <w:rPr>
          <w:sz w:val="21"/>
          <w:szCs w:val="21"/>
        </w:rPr>
        <w:t>T</w:t>
      </w:r>
      <w:r w:rsidR="00047BC2" w:rsidRPr="00F659E7">
        <w:rPr>
          <w:sz w:val="21"/>
          <w:szCs w:val="21"/>
        </w:rPr>
        <w:t xml:space="preserve">he amounts generally billed to insured individuals.  Crouse Hospital calculates AGB by multiplying the gross charges for any emergency or other medically necessary care it provides to a FAP-eligible individual by an AGB percentage of </w:t>
      </w:r>
      <w:r w:rsidR="00E1756C" w:rsidRPr="00F659E7">
        <w:rPr>
          <w:sz w:val="21"/>
          <w:szCs w:val="21"/>
        </w:rPr>
        <w:t xml:space="preserve">73.38% </w:t>
      </w:r>
      <w:r w:rsidR="00047BC2" w:rsidRPr="00F659E7">
        <w:rPr>
          <w:sz w:val="21"/>
          <w:szCs w:val="21"/>
        </w:rPr>
        <w:t xml:space="preserve">of inpatient charges and </w:t>
      </w:r>
      <w:r w:rsidR="00E1756C" w:rsidRPr="00F659E7">
        <w:rPr>
          <w:sz w:val="21"/>
          <w:szCs w:val="21"/>
        </w:rPr>
        <w:t xml:space="preserve">57.28% </w:t>
      </w:r>
      <w:r w:rsidR="00047BC2" w:rsidRPr="00F659E7">
        <w:rPr>
          <w:sz w:val="21"/>
          <w:szCs w:val="21"/>
        </w:rPr>
        <w:t xml:space="preserve">of outpatient charges.  These percentages are calculated based on all claims allowed by Medicare and private health insurers over a 12 month period, divided by the associated gross charges for those claims. The maximum amount a FAP-eligible individual will be charged for emergency or other medically necessary care will be capped at AGB, and patients will receive a sliding scale fee discount based on percentage of FPG, as show in the Appendices to this policy. </w:t>
      </w:r>
    </w:p>
    <w:p w:rsidR="00B5674A" w:rsidRPr="00F659E7" w:rsidRDefault="009A1583" w:rsidP="006E6BAA">
      <w:pPr>
        <w:spacing w:after="120"/>
        <w:rPr>
          <w:sz w:val="21"/>
          <w:szCs w:val="21"/>
        </w:rPr>
      </w:pPr>
      <w:r w:rsidRPr="00F659E7">
        <w:rPr>
          <w:b/>
          <w:sz w:val="21"/>
          <w:szCs w:val="21"/>
        </w:rPr>
        <w:t>Emergency Care</w:t>
      </w:r>
      <w:r w:rsidRPr="00F659E7">
        <w:rPr>
          <w:sz w:val="21"/>
          <w:szCs w:val="21"/>
        </w:rPr>
        <w:t>:</w:t>
      </w:r>
    </w:p>
    <w:p w:rsidR="00272C2E" w:rsidRPr="00F659E7" w:rsidRDefault="009A1583" w:rsidP="00B5674A">
      <w:pPr>
        <w:spacing w:after="120"/>
        <w:ind w:left="360"/>
        <w:jc w:val="both"/>
        <w:rPr>
          <w:sz w:val="21"/>
          <w:szCs w:val="21"/>
        </w:rPr>
      </w:pPr>
      <w:r w:rsidRPr="00F659E7">
        <w:rPr>
          <w:sz w:val="21"/>
          <w:szCs w:val="21"/>
        </w:rPr>
        <w:t>S</w:t>
      </w:r>
      <w:r w:rsidR="00047BC2" w:rsidRPr="00F659E7">
        <w:rPr>
          <w:sz w:val="21"/>
          <w:szCs w:val="21"/>
        </w:rPr>
        <w:t>ervices that are delivered in the Crou</w:t>
      </w:r>
      <w:r w:rsidR="00B5674A" w:rsidRPr="00F659E7">
        <w:rPr>
          <w:sz w:val="21"/>
          <w:szCs w:val="21"/>
        </w:rPr>
        <w:t>se Hospital Emergency Department</w:t>
      </w:r>
      <w:r w:rsidR="00047BC2" w:rsidRPr="00F659E7">
        <w:rPr>
          <w:sz w:val="21"/>
          <w:szCs w:val="21"/>
        </w:rPr>
        <w:t xml:space="preserve">. </w:t>
      </w:r>
    </w:p>
    <w:p w:rsidR="00742B1C" w:rsidRPr="00F659E7" w:rsidRDefault="009A1583" w:rsidP="006E6BAA">
      <w:pPr>
        <w:spacing w:after="120"/>
        <w:rPr>
          <w:sz w:val="21"/>
          <w:szCs w:val="21"/>
        </w:rPr>
      </w:pPr>
      <w:r w:rsidRPr="00F659E7">
        <w:rPr>
          <w:b/>
          <w:sz w:val="21"/>
          <w:szCs w:val="21"/>
        </w:rPr>
        <w:t>Medically Necessary:</w:t>
      </w:r>
    </w:p>
    <w:p w:rsidR="00272C2E" w:rsidRPr="00F659E7" w:rsidRDefault="009A1583" w:rsidP="00742B1C">
      <w:pPr>
        <w:spacing w:after="120"/>
        <w:ind w:left="360"/>
        <w:rPr>
          <w:sz w:val="21"/>
          <w:szCs w:val="21"/>
        </w:rPr>
      </w:pPr>
      <w:r w:rsidRPr="00F659E7">
        <w:rPr>
          <w:sz w:val="21"/>
          <w:szCs w:val="21"/>
        </w:rPr>
        <w:t>S</w:t>
      </w:r>
      <w:r w:rsidR="00047BC2" w:rsidRPr="00F659E7">
        <w:rPr>
          <w:sz w:val="21"/>
          <w:szCs w:val="21"/>
        </w:rPr>
        <w:t xml:space="preserve">ervices that are necessary to prevent, diagnose, or </w:t>
      </w:r>
      <w:r w:rsidR="00A33A3D" w:rsidRPr="00F659E7">
        <w:rPr>
          <w:sz w:val="21"/>
          <w:szCs w:val="21"/>
        </w:rPr>
        <w:t>treat conditions</w:t>
      </w:r>
      <w:r w:rsidR="00047BC2" w:rsidRPr="00F659E7">
        <w:rPr>
          <w:sz w:val="21"/>
          <w:szCs w:val="21"/>
        </w:rPr>
        <w:t xml:space="preserve"> in a person that cause acute suffering, endanger life, or result in illness or infirmity.</w:t>
      </w:r>
    </w:p>
    <w:p w:rsidR="00742B1C" w:rsidRPr="00F659E7" w:rsidRDefault="009A1583" w:rsidP="006E6BAA">
      <w:pPr>
        <w:spacing w:after="120"/>
        <w:rPr>
          <w:sz w:val="21"/>
          <w:szCs w:val="21"/>
        </w:rPr>
      </w:pPr>
      <w:r w:rsidRPr="00F659E7">
        <w:rPr>
          <w:b/>
          <w:sz w:val="21"/>
          <w:szCs w:val="21"/>
        </w:rPr>
        <w:t>Essential</w:t>
      </w:r>
      <w:r w:rsidRPr="00F659E7">
        <w:rPr>
          <w:b/>
          <w:i/>
          <w:sz w:val="21"/>
          <w:szCs w:val="21"/>
        </w:rPr>
        <w:t xml:space="preserve"> </w:t>
      </w:r>
      <w:r w:rsidRPr="00F659E7">
        <w:rPr>
          <w:b/>
          <w:sz w:val="21"/>
          <w:szCs w:val="21"/>
        </w:rPr>
        <w:t>Health Services</w:t>
      </w:r>
      <w:r w:rsidRPr="00F659E7">
        <w:rPr>
          <w:sz w:val="21"/>
          <w:szCs w:val="21"/>
        </w:rPr>
        <w:t>:</w:t>
      </w:r>
    </w:p>
    <w:p w:rsidR="00272C2E" w:rsidRPr="00F659E7" w:rsidRDefault="009A1583" w:rsidP="00742B1C">
      <w:pPr>
        <w:spacing w:after="120"/>
        <w:ind w:left="360"/>
        <w:rPr>
          <w:sz w:val="21"/>
          <w:szCs w:val="21"/>
        </w:rPr>
      </w:pPr>
      <w:r w:rsidRPr="00F659E7">
        <w:rPr>
          <w:sz w:val="21"/>
          <w:szCs w:val="21"/>
        </w:rPr>
        <w:t>A</w:t>
      </w:r>
      <w:r w:rsidR="00047BC2" w:rsidRPr="00F659E7">
        <w:rPr>
          <w:sz w:val="21"/>
          <w:szCs w:val="21"/>
        </w:rPr>
        <w:t xml:space="preserve">vailable medical and dental services and supplies, provided by Crouse Hospital, that are considered by Crouse Hospital to be medically necessary for a patient’s medical condition and are provided at the level and site of service as is most appropriate and safe for the patient.  </w:t>
      </w:r>
    </w:p>
    <w:p w:rsidR="00272C2E" w:rsidRPr="00F659E7" w:rsidRDefault="009A1583" w:rsidP="00742B1C">
      <w:pPr>
        <w:spacing w:after="120"/>
        <w:ind w:left="360"/>
        <w:rPr>
          <w:sz w:val="21"/>
          <w:szCs w:val="21"/>
        </w:rPr>
      </w:pPr>
      <w:r w:rsidRPr="00F659E7">
        <w:rPr>
          <w:i/>
          <w:sz w:val="21"/>
          <w:szCs w:val="21"/>
        </w:rPr>
        <w:t>Medically Necessary Essential Health Services</w:t>
      </w:r>
      <w:r w:rsidRPr="00F659E7">
        <w:rPr>
          <w:sz w:val="21"/>
          <w:szCs w:val="21"/>
        </w:rPr>
        <w:t xml:space="preserve"> may be delivered in both </w:t>
      </w:r>
      <w:r w:rsidRPr="00F659E7">
        <w:rPr>
          <w:b/>
          <w:sz w:val="21"/>
          <w:szCs w:val="21"/>
        </w:rPr>
        <w:t>inpatient and</w:t>
      </w:r>
      <w:r w:rsidRPr="00F659E7">
        <w:rPr>
          <w:sz w:val="21"/>
          <w:szCs w:val="21"/>
        </w:rPr>
        <w:t xml:space="preserve"> </w:t>
      </w:r>
      <w:r w:rsidRPr="00F659E7">
        <w:rPr>
          <w:b/>
          <w:sz w:val="21"/>
          <w:szCs w:val="21"/>
        </w:rPr>
        <w:t>outpatient</w:t>
      </w:r>
      <w:r w:rsidRPr="00F659E7">
        <w:rPr>
          <w:sz w:val="21"/>
          <w:szCs w:val="21"/>
        </w:rPr>
        <w:t xml:space="preserve"> hospital settings. </w:t>
      </w:r>
    </w:p>
    <w:p w:rsidR="00742B1C" w:rsidRPr="00F659E7" w:rsidRDefault="009A1583" w:rsidP="006E6BAA">
      <w:pPr>
        <w:spacing w:after="120"/>
        <w:rPr>
          <w:sz w:val="21"/>
          <w:szCs w:val="21"/>
        </w:rPr>
      </w:pPr>
      <w:r w:rsidRPr="00F659E7">
        <w:rPr>
          <w:b/>
          <w:sz w:val="21"/>
          <w:szCs w:val="21"/>
        </w:rPr>
        <w:t>Household Size:</w:t>
      </w:r>
    </w:p>
    <w:p w:rsidR="00272C2E" w:rsidRPr="00F659E7" w:rsidRDefault="009A1583" w:rsidP="00742B1C">
      <w:pPr>
        <w:spacing w:after="120"/>
        <w:ind w:left="360"/>
        <w:rPr>
          <w:sz w:val="21"/>
          <w:szCs w:val="21"/>
        </w:rPr>
      </w:pPr>
      <w:r w:rsidRPr="00F659E7">
        <w:rPr>
          <w:sz w:val="21"/>
          <w:szCs w:val="21"/>
        </w:rPr>
        <w:t>T</w:t>
      </w:r>
      <w:r w:rsidR="00047BC2" w:rsidRPr="00F659E7">
        <w:rPr>
          <w:sz w:val="21"/>
          <w:szCs w:val="21"/>
        </w:rPr>
        <w:t xml:space="preserve">he number of family members/persons occupying the same household who are identified as </w:t>
      </w:r>
      <w:r w:rsidR="00A33A3D" w:rsidRPr="00F659E7">
        <w:rPr>
          <w:sz w:val="21"/>
          <w:szCs w:val="21"/>
        </w:rPr>
        <w:t>dependents (</w:t>
      </w:r>
      <w:r w:rsidR="0090208D" w:rsidRPr="00F659E7">
        <w:rPr>
          <w:sz w:val="21"/>
          <w:szCs w:val="21"/>
        </w:rPr>
        <w:t>legal proof may be required)</w:t>
      </w:r>
      <w:r w:rsidR="00047BC2" w:rsidRPr="00F659E7">
        <w:rPr>
          <w:sz w:val="21"/>
          <w:szCs w:val="21"/>
        </w:rPr>
        <w:t>.</w:t>
      </w:r>
      <w:r w:rsidR="00B95CBD" w:rsidRPr="00F659E7">
        <w:rPr>
          <w:sz w:val="21"/>
          <w:szCs w:val="21"/>
        </w:rPr>
        <w:t xml:space="preserve"> Patients are </w:t>
      </w:r>
      <w:bookmarkStart w:id="0" w:name="_Hlk40958832"/>
      <w:r w:rsidR="00B95CBD" w:rsidRPr="00F659E7">
        <w:rPr>
          <w:sz w:val="21"/>
          <w:szCs w:val="21"/>
        </w:rPr>
        <w:t xml:space="preserve">deemed as part of a household where a taxpayer will be able to claim him/her as a tax dependent for </w:t>
      </w:r>
      <w:bookmarkEnd w:id="0"/>
      <w:r w:rsidR="00B95CBD" w:rsidRPr="00F659E7">
        <w:rPr>
          <w:sz w:val="21"/>
          <w:szCs w:val="21"/>
        </w:rPr>
        <w:t>the benefit year (e.g., a student patient would be included in the household of his or her parents, if the parents listed the student as a dependent</w:t>
      </w:r>
      <w:r w:rsidR="00BA2167" w:rsidRPr="00F659E7">
        <w:rPr>
          <w:sz w:val="21"/>
          <w:szCs w:val="21"/>
        </w:rPr>
        <w:t xml:space="preserve"> on their tax return</w:t>
      </w:r>
      <w:r w:rsidR="00B95CBD" w:rsidRPr="00F659E7">
        <w:rPr>
          <w:sz w:val="21"/>
          <w:szCs w:val="21"/>
        </w:rPr>
        <w:t xml:space="preserve">). </w:t>
      </w:r>
    </w:p>
    <w:p w:rsidR="00742B1C" w:rsidRPr="00F659E7" w:rsidRDefault="009A1583" w:rsidP="006E6BAA">
      <w:pPr>
        <w:spacing w:after="120"/>
        <w:rPr>
          <w:sz w:val="21"/>
          <w:szCs w:val="21"/>
        </w:rPr>
      </w:pPr>
      <w:r w:rsidRPr="00F659E7">
        <w:rPr>
          <w:b/>
          <w:sz w:val="21"/>
          <w:szCs w:val="21"/>
        </w:rPr>
        <w:t>Income:</w:t>
      </w:r>
    </w:p>
    <w:p w:rsidR="00742B1C" w:rsidRPr="00F659E7" w:rsidRDefault="009A1583" w:rsidP="00742B1C">
      <w:pPr>
        <w:spacing w:after="120"/>
        <w:ind w:left="360"/>
        <w:rPr>
          <w:sz w:val="21"/>
          <w:szCs w:val="21"/>
        </w:rPr>
      </w:pPr>
      <w:r w:rsidRPr="00F659E7">
        <w:rPr>
          <w:sz w:val="21"/>
          <w:szCs w:val="21"/>
        </w:rPr>
        <w:t>A</w:t>
      </w:r>
      <w:r w:rsidR="00047BC2" w:rsidRPr="00F659E7">
        <w:rPr>
          <w:sz w:val="21"/>
          <w:szCs w:val="21"/>
        </w:rPr>
        <w:t xml:space="preserve">nnual earnings and cash </w:t>
      </w:r>
      <w:r w:rsidR="0090208D" w:rsidRPr="00F659E7">
        <w:rPr>
          <w:sz w:val="21"/>
          <w:szCs w:val="21"/>
        </w:rPr>
        <w:t>benefits from all sources after</w:t>
      </w:r>
      <w:r w:rsidR="00047BC2" w:rsidRPr="00F659E7">
        <w:rPr>
          <w:sz w:val="21"/>
          <w:szCs w:val="21"/>
        </w:rPr>
        <w:t xml:space="preserve"> taxes for the patient and anyone in the patient’s defined household. </w:t>
      </w:r>
    </w:p>
    <w:p w:rsidR="00272C2E" w:rsidRDefault="009A1583" w:rsidP="00742B1C">
      <w:pPr>
        <w:spacing w:after="120"/>
        <w:ind w:left="360"/>
        <w:rPr>
          <w:sz w:val="21"/>
          <w:szCs w:val="21"/>
        </w:rPr>
      </w:pPr>
      <w:r w:rsidRPr="00F659E7">
        <w:rPr>
          <w:i/>
          <w:sz w:val="21"/>
          <w:szCs w:val="21"/>
        </w:rPr>
        <w:t>I</w:t>
      </w:r>
      <w:r w:rsidR="00047BC2" w:rsidRPr="00F659E7">
        <w:rPr>
          <w:i/>
          <w:sz w:val="21"/>
          <w:szCs w:val="21"/>
        </w:rPr>
        <w:t>ncome includes:</w:t>
      </w:r>
      <w:r w:rsidR="00047BC2" w:rsidRPr="00F659E7">
        <w:rPr>
          <w:sz w:val="21"/>
          <w:szCs w:val="21"/>
        </w:rPr>
        <w:t xml:space="preserve"> wages, interest, dividends, rents, pensions, Social Security, VA benefits, unemployment benefits, worker’s compensation, disability, child support, alimony and any other types of income that may accrue to the  patient or any individual in the patient’s defined household.</w:t>
      </w:r>
    </w:p>
    <w:p w:rsidR="008365E7" w:rsidRDefault="008365E7" w:rsidP="008365E7">
      <w:pPr>
        <w:pStyle w:val="NoSpacing"/>
      </w:pPr>
    </w:p>
    <w:p w:rsidR="00742B1C" w:rsidRPr="00F659E7" w:rsidRDefault="009A1583" w:rsidP="00272C2E">
      <w:pPr>
        <w:pStyle w:val="BodyTextIndent"/>
        <w:ind w:left="0"/>
        <w:rPr>
          <w:sz w:val="21"/>
          <w:szCs w:val="21"/>
        </w:rPr>
      </w:pPr>
      <w:r w:rsidRPr="00F659E7">
        <w:rPr>
          <w:b/>
          <w:sz w:val="21"/>
          <w:szCs w:val="21"/>
        </w:rPr>
        <w:t>Federal Poverty Guidelines</w:t>
      </w:r>
      <w:r w:rsidRPr="00F659E7">
        <w:rPr>
          <w:sz w:val="21"/>
          <w:szCs w:val="21"/>
        </w:rPr>
        <w:t xml:space="preserve"> (</w:t>
      </w:r>
      <w:r w:rsidR="00047BC2" w:rsidRPr="00F659E7">
        <w:rPr>
          <w:b/>
          <w:sz w:val="21"/>
          <w:szCs w:val="21"/>
        </w:rPr>
        <w:t>FPG</w:t>
      </w:r>
      <w:r w:rsidRPr="00F659E7">
        <w:rPr>
          <w:b/>
          <w:sz w:val="21"/>
          <w:szCs w:val="21"/>
        </w:rPr>
        <w:t>):</w:t>
      </w:r>
    </w:p>
    <w:p w:rsidR="00272C2E" w:rsidRDefault="009A1583" w:rsidP="00742B1C">
      <w:pPr>
        <w:pStyle w:val="BodyTextIndent"/>
        <w:rPr>
          <w:sz w:val="21"/>
          <w:szCs w:val="21"/>
        </w:rPr>
      </w:pPr>
      <w:r w:rsidRPr="00F659E7">
        <w:rPr>
          <w:sz w:val="21"/>
          <w:szCs w:val="21"/>
        </w:rPr>
        <w:t>A</w:t>
      </w:r>
      <w:r w:rsidR="00047BC2" w:rsidRPr="00F659E7">
        <w:rPr>
          <w:sz w:val="21"/>
          <w:szCs w:val="21"/>
        </w:rPr>
        <w:t xml:space="preserve"> measure of income level issued annually by the Department of Health and Human Services. These guidelines are commonly used to determine financial eligibility for certain programs.</w:t>
      </w:r>
    </w:p>
    <w:p w:rsidR="00827B2F" w:rsidRPr="00F659E7" w:rsidRDefault="00827B2F" w:rsidP="008365E7">
      <w:pPr>
        <w:pStyle w:val="NoSpacing"/>
      </w:pPr>
    </w:p>
    <w:p w:rsidR="00272C2E" w:rsidRPr="00F659E7" w:rsidRDefault="009A1583" w:rsidP="00272C2E">
      <w:pPr>
        <w:pStyle w:val="Heading1"/>
        <w:rPr>
          <w:sz w:val="21"/>
          <w:szCs w:val="21"/>
        </w:rPr>
      </w:pPr>
      <w:r w:rsidRPr="00F659E7">
        <w:rPr>
          <w:sz w:val="21"/>
          <w:szCs w:val="21"/>
        </w:rPr>
        <w:t xml:space="preserve">Addendums, </w:t>
      </w:r>
      <w:r w:rsidR="00047BC2" w:rsidRPr="00F659E7">
        <w:rPr>
          <w:sz w:val="21"/>
          <w:szCs w:val="21"/>
        </w:rPr>
        <w:t>Diagrams &amp; Illustrations</w:t>
      </w:r>
    </w:p>
    <w:p w:rsidR="00272C2E" w:rsidRDefault="00272C2E" w:rsidP="00272C2E">
      <w:pPr>
        <w:rPr>
          <w:sz w:val="21"/>
          <w:szCs w:val="21"/>
        </w:rPr>
      </w:pPr>
    </w:p>
    <w:p w:rsidR="00B67F78" w:rsidRDefault="008365E7" w:rsidP="00272C2E">
      <w:pPr>
        <w:rPr>
          <w:sz w:val="21"/>
          <w:szCs w:val="21"/>
        </w:rPr>
        <w:sectPr w:rsidR="00B67F78" w:rsidSect="00651C65">
          <w:headerReference w:type="default" r:id="rId10"/>
          <w:pgSz w:w="12240" w:h="15840"/>
          <w:pgMar w:top="0" w:right="720" w:bottom="450" w:left="720" w:header="720" w:footer="1008" w:gutter="0"/>
          <w:cols w:space="720"/>
          <w:docGrid w:linePitch="360"/>
        </w:sectPr>
      </w:pPr>
      <w:r>
        <w:rPr>
          <w:sz w:val="21"/>
          <w:szCs w:val="21"/>
        </w:rPr>
        <w:t>See next page</w:t>
      </w:r>
    </w:p>
    <w:p w:rsidR="00272C2E" w:rsidRPr="00F659E7" w:rsidRDefault="009A1583" w:rsidP="00B67F78">
      <w:pPr>
        <w:jc w:val="center"/>
        <w:rPr>
          <w:b/>
          <w:sz w:val="21"/>
          <w:szCs w:val="21"/>
        </w:rPr>
      </w:pPr>
      <w:r w:rsidRPr="00F659E7">
        <w:rPr>
          <w:b/>
          <w:sz w:val="21"/>
          <w:szCs w:val="21"/>
        </w:rPr>
        <w:lastRenderedPageBreak/>
        <w:t>Appendix A</w:t>
      </w:r>
      <w:r w:rsidR="00D7489A" w:rsidRPr="00F659E7">
        <w:rPr>
          <w:b/>
          <w:sz w:val="21"/>
          <w:szCs w:val="21"/>
        </w:rPr>
        <w:t xml:space="preserve"> - </w:t>
      </w:r>
      <w:r w:rsidRPr="00F659E7">
        <w:rPr>
          <w:b/>
          <w:sz w:val="21"/>
          <w:szCs w:val="21"/>
        </w:rPr>
        <w:t>C</w:t>
      </w:r>
      <w:r w:rsidR="00D7489A" w:rsidRPr="00F659E7">
        <w:rPr>
          <w:b/>
          <w:sz w:val="21"/>
          <w:szCs w:val="21"/>
        </w:rPr>
        <w:t>harity Care Discount Guidelines</w:t>
      </w:r>
    </w:p>
    <w:p w:rsidR="00D3500C" w:rsidRPr="00F659E7" w:rsidRDefault="00D3500C" w:rsidP="00272C2E">
      <w:pPr>
        <w:rPr>
          <w:b/>
          <w:sz w:val="21"/>
          <w:szCs w:val="21"/>
        </w:rPr>
      </w:pPr>
    </w:p>
    <w:tbl>
      <w:tblPr>
        <w:tblW w:w="13001" w:type="dxa"/>
        <w:jc w:val="center"/>
        <w:tblLook w:val="04A0" w:firstRow="1" w:lastRow="0" w:firstColumn="1" w:lastColumn="0" w:noHBand="0" w:noVBand="1"/>
      </w:tblPr>
      <w:tblGrid>
        <w:gridCol w:w="1839"/>
        <w:gridCol w:w="22"/>
        <w:gridCol w:w="1639"/>
        <w:gridCol w:w="987"/>
        <w:gridCol w:w="1072"/>
        <w:gridCol w:w="1072"/>
        <w:gridCol w:w="1146"/>
        <w:gridCol w:w="1146"/>
        <w:gridCol w:w="1146"/>
        <w:gridCol w:w="987"/>
        <w:gridCol w:w="94"/>
        <w:gridCol w:w="80"/>
        <w:gridCol w:w="1691"/>
        <w:gridCol w:w="65"/>
        <w:gridCol w:w="15"/>
      </w:tblGrid>
      <w:tr w:rsidR="001A50B3" w:rsidRPr="001A50B3" w:rsidTr="008E681F">
        <w:trPr>
          <w:gridAfter w:val="14"/>
          <w:wAfter w:w="11162" w:type="dxa"/>
          <w:trHeight w:val="300"/>
          <w:jc w:val="center"/>
        </w:trPr>
        <w:tc>
          <w:tcPr>
            <w:tcW w:w="1839" w:type="dxa"/>
            <w:tcBorders>
              <w:top w:val="single" w:sz="8" w:space="0" w:color="auto"/>
              <w:left w:val="single" w:sz="8" w:space="0" w:color="auto"/>
              <w:bottom w:val="nil"/>
              <w:right w:val="single" w:sz="8" w:space="0" w:color="000000"/>
            </w:tcBorders>
            <w:shd w:val="clear" w:color="auto" w:fill="auto"/>
            <w:noWrap/>
            <w:vAlign w:val="bottom"/>
            <w:hideMark/>
          </w:tcPr>
          <w:p w:rsidR="001A50B3" w:rsidRPr="001A50B3" w:rsidRDefault="001A50B3" w:rsidP="0004781A">
            <w:pPr>
              <w:widowControl/>
              <w:ind w:left="-298" w:hanging="180"/>
              <w:jc w:val="center"/>
              <w:rPr>
                <w:rFonts w:ascii="Calibri" w:hAnsi="Calibri" w:cs="Calibri"/>
                <w:b/>
                <w:bCs/>
                <w:snapToGrid/>
                <w:color w:val="000000"/>
                <w:szCs w:val="22"/>
              </w:rPr>
            </w:pPr>
            <w:r w:rsidRPr="001A50B3">
              <w:rPr>
                <w:rFonts w:ascii="Calibri" w:hAnsi="Calibri" w:cs="Calibri"/>
                <w:b/>
                <w:bCs/>
                <w:snapToGrid/>
                <w:color w:val="000000"/>
                <w:szCs w:val="22"/>
              </w:rPr>
              <w:t>202</w:t>
            </w:r>
            <w:r w:rsidR="0004781A">
              <w:rPr>
                <w:rFonts w:ascii="Calibri" w:hAnsi="Calibri" w:cs="Calibri"/>
                <w:b/>
                <w:bCs/>
                <w:snapToGrid/>
                <w:color w:val="000000"/>
                <w:szCs w:val="22"/>
              </w:rPr>
              <w:t>2</w:t>
            </w:r>
            <w:r w:rsidRPr="001A50B3">
              <w:rPr>
                <w:rFonts w:ascii="Calibri" w:hAnsi="Calibri" w:cs="Calibri"/>
                <w:b/>
                <w:bCs/>
                <w:snapToGrid/>
                <w:color w:val="000000"/>
                <w:szCs w:val="22"/>
              </w:rPr>
              <w:t xml:space="preserve"> Charity Care Discount Guidelines (Uninsured)</w:t>
            </w:r>
          </w:p>
        </w:tc>
      </w:tr>
      <w:tr w:rsidR="001A50B3" w:rsidRPr="001A50B3" w:rsidTr="008E681F">
        <w:trPr>
          <w:gridAfter w:val="1"/>
          <w:wAfter w:w="15" w:type="dxa"/>
          <w:trHeight w:val="315"/>
          <w:jc w:val="center"/>
        </w:trPr>
        <w:tc>
          <w:tcPr>
            <w:tcW w:w="1861" w:type="dxa"/>
            <w:gridSpan w:val="2"/>
            <w:tcBorders>
              <w:top w:val="nil"/>
              <w:left w:val="single" w:sz="8" w:space="0" w:color="auto"/>
              <w:bottom w:val="single" w:sz="8" w:space="0" w:color="auto"/>
              <w:right w:val="nil"/>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639" w:type="dxa"/>
            <w:tcBorders>
              <w:top w:val="nil"/>
              <w:left w:val="nil"/>
              <w:bottom w:val="single" w:sz="8" w:space="0" w:color="auto"/>
              <w:right w:val="nil"/>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987" w:type="dxa"/>
            <w:tcBorders>
              <w:top w:val="nil"/>
              <w:left w:val="nil"/>
              <w:bottom w:val="single" w:sz="8" w:space="0" w:color="auto"/>
              <w:right w:val="nil"/>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072" w:type="dxa"/>
            <w:tcBorders>
              <w:top w:val="nil"/>
              <w:left w:val="nil"/>
              <w:bottom w:val="single" w:sz="8" w:space="0" w:color="auto"/>
              <w:right w:val="nil"/>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072" w:type="dxa"/>
            <w:tcBorders>
              <w:top w:val="nil"/>
              <w:left w:val="nil"/>
              <w:bottom w:val="single" w:sz="8" w:space="0" w:color="auto"/>
              <w:right w:val="nil"/>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146" w:type="dxa"/>
            <w:tcBorders>
              <w:top w:val="nil"/>
              <w:left w:val="nil"/>
              <w:bottom w:val="single" w:sz="8" w:space="0" w:color="auto"/>
              <w:right w:val="nil"/>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146" w:type="dxa"/>
            <w:tcBorders>
              <w:top w:val="nil"/>
              <w:left w:val="nil"/>
              <w:bottom w:val="single" w:sz="8" w:space="0" w:color="auto"/>
              <w:right w:val="nil"/>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146" w:type="dxa"/>
            <w:tcBorders>
              <w:top w:val="nil"/>
              <w:left w:val="nil"/>
              <w:bottom w:val="single" w:sz="8" w:space="0" w:color="auto"/>
              <w:right w:val="nil"/>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987" w:type="dxa"/>
            <w:tcBorders>
              <w:top w:val="nil"/>
              <w:left w:val="nil"/>
              <w:bottom w:val="single" w:sz="8" w:space="0" w:color="auto"/>
              <w:right w:val="nil"/>
            </w:tcBorders>
            <w:shd w:val="clear" w:color="auto" w:fill="auto"/>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930" w:type="dxa"/>
            <w:gridSpan w:val="4"/>
            <w:tcBorders>
              <w:top w:val="nil"/>
              <w:left w:val="nil"/>
              <w:bottom w:val="single" w:sz="8" w:space="0" w:color="auto"/>
              <w:right w:val="single" w:sz="8" w:space="0" w:color="auto"/>
            </w:tcBorders>
            <w:shd w:val="clear" w:color="auto" w:fill="auto"/>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r>
      <w:tr w:rsidR="001A50B3" w:rsidRPr="001A50B3" w:rsidTr="008E681F">
        <w:trPr>
          <w:gridAfter w:val="1"/>
          <w:wAfter w:w="15" w:type="dxa"/>
          <w:trHeight w:val="315"/>
          <w:jc w:val="center"/>
        </w:trPr>
        <w:tc>
          <w:tcPr>
            <w:tcW w:w="1861" w:type="dxa"/>
            <w:gridSpan w:val="2"/>
            <w:tcBorders>
              <w:top w:val="nil"/>
              <w:left w:val="single" w:sz="8" w:space="0" w:color="auto"/>
              <w:bottom w:val="single" w:sz="8" w:space="0" w:color="auto"/>
              <w:right w:val="single" w:sz="4" w:space="0" w:color="auto"/>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Discount*</w:t>
            </w:r>
          </w:p>
        </w:tc>
        <w:tc>
          <w:tcPr>
            <w:tcW w:w="1639" w:type="dxa"/>
            <w:tcBorders>
              <w:top w:val="nil"/>
              <w:left w:val="nil"/>
              <w:bottom w:val="single" w:sz="8" w:space="0" w:color="auto"/>
              <w:right w:val="dotDash" w:sz="8" w:space="0" w:color="auto"/>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100**</w:t>
            </w:r>
          </w:p>
        </w:tc>
        <w:tc>
          <w:tcPr>
            <w:tcW w:w="2059" w:type="dxa"/>
            <w:gridSpan w:val="2"/>
            <w:tcBorders>
              <w:top w:val="single" w:sz="8" w:space="0" w:color="auto"/>
              <w:left w:val="nil"/>
              <w:bottom w:val="single" w:sz="8" w:space="0" w:color="auto"/>
              <w:right w:val="single" w:sz="4" w:space="0" w:color="auto"/>
            </w:tcBorders>
            <w:shd w:val="clear" w:color="auto" w:fill="auto"/>
            <w:noWrap/>
            <w:vAlign w:val="bottom"/>
            <w:hideMark/>
          </w:tcPr>
          <w:p w:rsidR="001A50B3" w:rsidRPr="001A50B3" w:rsidRDefault="001A50B3" w:rsidP="001A50B3">
            <w:pPr>
              <w:widowControl/>
              <w:jc w:val="center"/>
              <w:rPr>
                <w:rFonts w:ascii="Calibri" w:hAnsi="Calibri" w:cs="Calibri"/>
                <w:snapToGrid/>
                <w:color w:val="000000"/>
                <w:szCs w:val="22"/>
              </w:rPr>
            </w:pPr>
            <w:r w:rsidRPr="001A50B3">
              <w:rPr>
                <w:rFonts w:ascii="Calibri" w:hAnsi="Calibri" w:cs="Calibri"/>
                <w:snapToGrid/>
                <w:color w:val="000000"/>
                <w:szCs w:val="22"/>
              </w:rPr>
              <w:t>80%</w:t>
            </w:r>
          </w:p>
        </w:tc>
        <w:tc>
          <w:tcPr>
            <w:tcW w:w="2218" w:type="dxa"/>
            <w:gridSpan w:val="2"/>
            <w:tcBorders>
              <w:top w:val="single" w:sz="8" w:space="0" w:color="auto"/>
              <w:left w:val="nil"/>
              <w:bottom w:val="single" w:sz="8" w:space="0" w:color="auto"/>
              <w:right w:val="single" w:sz="4" w:space="0" w:color="auto"/>
            </w:tcBorders>
            <w:shd w:val="clear" w:color="auto" w:fill="auto"/>
            <w:noWrap/>
            <w:vAlign w:val="bottom"/>
            <w:hideMark/>
          </w:tcPr>
          <w:p w:rsidR="001A50B3" w:rsidRPr="001A50B3" w:rsidRDefault="001A50B3" w:rsidP="001A50B3">
            <w:pPr>
              <w:widowControl/>
              <w:jc w:val="center"/>
              <w:rPr>
                <w:rFonts w:ascii="Calibri" w:hAnsi="Calibri" w:cs="Calibri"/>
                <w:snapToGrid/>
                <w:color w:val="000000"/>
                <w:szCs w:val="22"/>
              </w:rPr>
            </w:pPr>
            <w:r w:rsidRPr="001A50B3">
              <w:rPr>
                <w:rFonts w:ascii="Calibri" w:hAnsi="Calibri" w:cs="Calibri"/>
                <w:snapToGrid/>
                <w:color w:val="000000"/>
                <w:szCs w:val="22"/>
              </w:rPr>
              <w:t>60%</w:t>
            </w:r>
          </w:p>
        </w:tc>
        <w:tc>
          <w:tcPr>
            <w:tcW w:w="2292" w:type="dxa"/>
            <w:gridSpan w:val="2"/>
            <w:tcBorders>
              <w:top w:val="single" w:sz="8" w:space="0" w:color="auto"/>
              <w:left w:val="nil"/>
              <w:bottom w:val="single" w:sz="8" w:space="0" w:color="auto"/>
              <w:right w:val="single" w:sz="4" w:space="0" w:color="auto"/>
            </w:tcBorders>
            <w:shd w:val="clear" w:color="auto" w:fill="auto"/>
            <w:noWrap/>
            <w:vAlign w:val="bottom"/>
            <w:hideMark/>
          </w:tcPr>
          <w:p w:rsidR="001A50B3" w:rsidRPr="001A50B3" w:rsidRDefault="001A50B3" w:rsidP="001A50B3">
            <w:pPr>
              <w:widowControl/>
              <w:jc w:val="center"/>
              <w:rPr>
                <w:rFonts w:ascii="Calibri" w:hAnsi="Calibri" w:cs="Calibri"/>
                <w:snapToGrid/>
                <w:color w:val="000000"/>
                <w:szCs w:val="22"/>
              </w:rPr>
            </w:pPr>
            <w:r w:rsidRPr="001A50B3">
              <w:rPr>
                <w:rFonts w:ascii="Calibri" w:hAnsi="Calibri" w:cs="Calibri"/>
                <w:snapToGrid/>
                <w:color w:val="000000"/>
                <w:szCs w:val="22"/>
              </w:rPr>
              <w:t>40%</w:t>
            </w:r>
          </w:p>
        </w:tc>
        <w:tc>
          <w:tcPr>
            <w:tcW w:w="2917" w:type="dxa"/>
            <w:gridSpan w:val="5"/>
            <w:tcBorders>
              <w:top w:val="single" w:sz="8" w:space="0" w:color="auto"/>
              <w:left w:val="nil"/>
              <w:bottom w:val="single" w:sz="8" w:space="0" w:color="auto"/>
              <w:right w:val="single" w:sz="8" w:space="0" w:color="000000"/>
            </w:tcBorders>
            <w:shd w:val="clear" w:color="auto" w:fill="auto"/>
            <w:vAlign w:val="bottom"/>
            <w:hideMark/>
          </w:tcPr>
          <w:p w:rsidR="001A50B3" w:rsidRPr="001A50B3" w:rsidRDefault="001A50B3" w:rsidP="001A50B3">
            <w:pPr>
              <w:widowControl/>
              <w:jc w:val="center"/>
              <w:rPr>
                <w:rFonts w:ascii="Calibri" w:hAnsi="Calibri" w:cs="Calibri"/>
                <w:snapToGrid/>
                <w:color w:val="000000"/>
                <w:szCs w:val="22"/>
              </w:rPr>
            </w:pPr>
            <w:r w:rsidRPr="001A50B3">
              <w:rPr>
                <w:rFonts w:ascii="Calibri" w:hAnsi="Calibri" w:cs="Calibri"/>
                <w:snapToGrid/>
                <w:color w:val="000000"/>
                <w:szCs w:val="22"/>
              </w:rPr>
              <w:t>Cap at Amounts Generally Billed</w:t>
            </w:r>
          </w:p>
        </w:tc>
      </w:tr>
      <w:tr w:rsidR="001A50B3" w:rsidRPr="001A50B3" w:rsidTr="008E681F">
        <w:trPr>
          <w:gridAfter w:val="1"/>
          <w:wAfter w:w="15" w:type="dxa"/>
          <w:trHeight w:val="315"/>
          <w:jc w:val="center"/>
        </w:trPr>
        <w:tc>
          <w:tcPr>
            <w:tcW w:w="1861" w:type="dxa"/>
            <w:gridSpan w:val="2"/>
            <w:tcBorders>
              <w:top w:val="nil"/>
              <w:left w:val="single" w:sz="8" w:space="0" w:color="auto"/>
              <w:bottom w:val="nil"/>
              <w:right w:val="nil"/>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639" w:type="dxa"/>
            <w:tcBorders>
              <w:top w:val="nil"/>
              <w:left w:val="nil"/>
              <w:bottom w:val="nil"/>
              <w:right w:val="nil"/>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p>
        </w:tc>
        <w:tc>
          <w:tcPr>
            <w:tcW w:w="987"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072"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072"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987" w:type="dxa"/>
            <w:tcBorders>
              <w:top w:val="nil"/>
              <w:left w:val="nil"/>
              <w:bottom w:val="nil"/>
              <w:right w:val="nil"/>
            </w:tcBorders>
            <w:shd w:val="clear" w:color="auto" w:fill="auto"/>
            <w:vAlign w:val="bottom"/>
            <w:hideMark/>
          </w:tcPr>
          <w:p w:rsidR="001A50B3" w:rsidRPr="001A50B3" w:rsidRDefault="001A50B3" w:rsidP="001A50B3">
            <w:pPr>
              <w:widowControl/>
              <w:rPr>
                <w:rFonts w:ascii="Times New Roman" w:hAnsi="Times New Roman" w:cs="Times New Roman"/>
                <w:snapToGrid/>
                <w:sz w:val="20"/>
              </w:rPr>
            </w:pPr>
          </w:p>
        </w:tc>
        <w:tc>
          <w:tcPr>
            <w:tcW w:w="1930" w:type="dxa"/>
            <w:gridSpan w:val="4"/>
            <w:tcBorders>
              <w:top w:val="nil"/>
              <w:left w:val="nil"/>
              <w:bottom w:val="nil"/>
              <w:right w:val="single" w:sz="8" w:space="0" w:color="auto"/>
            </w:tcBorders>
            <w:shd w:val="clear" w:color="auto" w:fill="auto"/>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r>
      <w:tr w:rsidR="008E681F" w:rsidRPr="001A50B3" w:rsidTr="008E681F">
        <w:trPr>
          <w:gridAfter w:val="2"/>
          <w:wAfter w:w="80" w:type="dxa"/>
          <w:trHeight w:val="315"/>
          <w:jc w:val="center"/>
        </w:trPr>
        <w:tc>
          <w:tcPr>
            <w:tcW w:w="1861" w:type="dxa"/>
            <w:gridSpan w:val="2"/>
            <w:tcBorders>
              <w:top w:val="single" w:sz="8" w:space="0" w:color="auto"/>
              <w:left w:val="single" w:sz="8" w:space="0" w:color="auto"/>
              <w:bottom w:val="single" w:sz="8" w:space="0" w:color="auto"/>
              <w:right w:val="nil"/>
            </w:tcBorders>
            <w:shd w:val="clear" w:color="auto" w:fill="auto"/>
            <w:noWrap/>
            <w:vAlign w:val="bottom"/>
            <w:hideMark/>
          </w:tcPr>
          <w:p w:rsidR="008E681F" w:rsidRPr="001A50B3" w:rsidRDefault="008E681F" w:rsidP="008E681F">
            <w:pPr>
              <w:widowControl/>
              <w:rPr>
                <w:rFonts w:ascii="Calibri" w:hAnsi="Calibri" w:cs="Calibri"/>
                <w:snapToGrid/>
                <w:color w:val="000000"/>
                <w:szCs w:val="22"/>
              </w:rPr>
            </w:pPr>
            <w:r w:rsidRPr="001A50B3">
              <w:rPr>
                <w:rFonts w:ascii="Calibri" w:hAnsi="Calibri" w:cs="Calibri"/>
                <w:snapToGrid/>
                <w:color w:val="000000"/>
                <w:szCs w:val="22"/>
              </w:rPr>
              <w:t>% of FPG</w:t>
            </w:r>
          </w:p>
        </w:tc>
        <w:tc>
          <w:tcPr>
            <w:tcW w:w="1639" w:type="dxa"/>
            <w:tcBorders>
              <w:top w:val="single" w:sz="8" w:space="0" w:color="auto"/>
              <w:left w:val="nil"/>
              <w:bottom w:val="single" w:sz="8" w:space="0" w:color="auto"/>
              <w:right w:val="nil"/>
            </w:tcBorders>
            <w:shd w:val="clear" w:color="auto" w:fill="auto"/>
            <w:noWrap/>
            <w:vAlign w:val="bottom"/>
            <w:hideMark/>
          </w:tcPr>
          <w:p w:rsidR="008E681F" w:rsidRPr="001A50B3" w:rsidRDefault="008E681F" w:rsidP="008E681F">
            <w:pPr>
              <w:widowControl/>
              <w:rPr>
                <w:rFonts w:ascii="Calibri" w:hAnsi="Calibri" w:cs="Calibri"/>
                <w:snapToGrid/>
                <w:color w:val="000000"/>
                <w:szCs w:val="22"/>
              </w:rPr>
            </w:pPr>
            <w:r w:rsidRPr="001A50B3">
              <w:rPr>
                <w:rFonts w:ascii="Calibri" w:hAnsi="Calibri" w:cs="Calibri"/>
                <w:snapToGrid/>
                <w:color w:val="000000"/>
                <w:szCs w:val="22"/>
              </w:rPr>
              <w:t>Below 100%</w:t>
            </w:r>
          </w:p>
        </w:tc>
        <w:tc>
          <w:tcPr>
            <w:tcW w:w="987" w:type="dxa"/>
            <w:tcBorders>
              <w:top w:val="single" w:sz="8" w:space="0" w:color="auto"/>
              <w:left w:val="nil"/>
              <w:bottom w:val="single" w:sz="8" w:space="0" w:color="auto"/>
              <w:right w:val="nil"/>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101.00%</w:t>
            </w:r>
          </w:p>
        </w:tc>
        <w:tc>
          <w:tcPr>
            <w:tcW w:w="1072" w:type="dxa"/>
            <w:tcBorders>
              <w:top w:val="single" w:sz="8" w:space="0" w:color="auto"/>
              <w:left w:val="nil"/>
              <w:bottom w:val="single" w:sz="8" w:space="0" w:color="auto"/>
              <w:right w:val="nil"/>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160.00%</w:t>
            </w:r>
          </w:p>
        </w:tc>
        <w:tc>
          <w:tcPr>
            <w:tcW w:w="1072" w:type="dxa"/>
            <w:tcBorders>
              <w:top w:val="single" w:sz="8" w:space="0" w:color="auto"/>
              <w:left w:val="nil"/>
              <w:bottom w:val="single" w:sz="8" w:space="0" w:color="auto"/>
              <w:right w:val="nil"/>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161.00%</w:t>
            </w:r>
          </w:p>
        </w:tc>
        <w:tc>
          <w:tcPr>
            <w:tcW w:w="1146" w:type="dxa"/>
            <w:tcBorders>
              <w:top w:val="single" w:sz="8" w:space="0" w:color="auto"/>
              <w:left w:val="nil"/>
              <w:bottom w:val="single" w:sz="8" w:space="0" w:color="auto"/>
              <w:right w:val="nil"/>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250.00%</w:t>
            </w:r>
          </w:p>
        </w:tc>
        <w:tc>
          <w:tcPr>
            <w:tcW w:w="1146" w:type="dxa"/>
            <w:tcBorders>
              <w:top w:val="single" w:sz="8" w:space="0" w:color="auto"/>
              <w:left w:val="nil"/>
              <w:bottom w:val="single" w:sz="8" w:space="0" w:color="auto"/>
              <w:right w:val="nil"/>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251.00%</w:t>
            </w:r>
          </w:p>
        </w:tc>
        <w:tc>
          <w:tcPr>
            <w:tcW w:w="1146" w:type="dxa"/>
            <w:tcBorders>
              <w:top w:val="single" w:sz="8" w:space="0" w:color="auto"/>
              <w:left w:val="nil"/>
              <w:bottom w:val="single" w:sz="8" w:space="0" w:color="auto"/>
              <w:right w:val="nil"/>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350.00%</w:t>
            </w:r>
          </w:p>
        </w:tc>
        <w:tc>
          <w:tcPr>
            <w:tcW w:w="1081" w:type="dxa"/>
            <w:gridSpan w:val="2"/>
            <w:tcBorders>
              <w:top w:val="single" w:sz="8" w:space="0" w:color="auto"/>
              <w:left w:val="nil"/>
              <w:bottom w:val="single" w:sz="8" w:space="0" w:color="auto"/>
              <w:right w:val="single" w:sz="8" w:space="0" w:color="auto"/>
            </w:tcBorders>
            <w:shd w:val="clear" w:color="auto" w:fill="auto"/>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350.00%</w:t>
            </w:r>
          </w:p>
        </w:tc>
        <w:tc>
          <w:tcPr>
            <w:tcW w:w="1771" w:type="dxa"/>
            <w:gridSpan w:val="2"/>
            <w:tcBorders>
              <w:top w:val="single" w:sz="4" w:space="0" w:color="auto"/>
              <w:bottom w:val="single" w:sz="4" w:space="0" w:color="auto"/>
              <w:right w:val="single" w:sz="4" w:space="0" w:color="auto"/>
            </w:tcBorders>
            <w:vAlign w:val="bottom"/>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400.00%</w:t>
            </w:r>
          </w:p>
        </w:tc>
      </w:tr>
      <w:tr w:rsidR="008E681F" w:rsidRPr="001A50B3" w:rsidTr="008E681F">
        <w:trPr>
          <w:gridAfter w:val="1"/>
          <w:wAfter w:w="15" w:type="dxa"/>
          <w:trHeight w:val="315"/>
          <w:jc w:val="center"/>
        </w:trPr>
        <w:tc>
          <w:tcPr>
            <w:tcW w:w="1861" w:type="dxa"/>
            <w:gridSpan w:val="2"/>
            <w:tcBorders>
              <w:top w:val="nil"/>
              <w:left w:val="single" w:sz="8" w:space="0" w:color="auto"/>
              <w:bottom w:val="nil"/>
              <w:right w:val="nil"/>
            </w:tcBorders>
            <w:shd w:val="clear" w:color="auto" w:fill="auto"/>
            <w:noWrap/>
            <w:vAlign w:val="bottom"/>
            <w:hideMark/>
          </w:tcPr>
          <w:p w:rsidR="008E681F" w:rsidRPr="001A50B3" w:rsidRDefault="008E681F" w:rsidP="008E681F">
            <w:pPr>
              <w:widowControl/>
              <w:rPr>
                <w:rFonts w:ascii="Calibri" w:hAnsi="Calibri" w:cs="Calibri"/>
                <w:snapToGrid/>
                <w:color w:val="000000"/>
                <w:szCs w:val="22"/>
              </w:rPr>
            </w:pPr>
            <w:r w:rsidRPr="001A50B3">
              <w:rPr>
                <w:rFonts w:ascii="Calibri" w:hAnsi="Calibri" w:cs="Calibri"/>
                <w:snapToGrid/>
                <w:color w:val="000000"/>
                <w:szCs w:val="22"/>
              </w:rPr>
              <w:t> </w:t>
            </w:r>
          </w:p>
        </w:tc>
        <w:tc>
          <w:tcPr>
            <w:tcW w:w="1639" w:type="dxa"/>
            <w:tcBorders>
              <w:top w:val="nil"/>
              <w:left w:val="nil"/>
              <w:bottom w:val="nil"/>
              <w:right w:val="nil"/>
            </w:tcBorders>
            <w:shd w:val="clear" w:color="auto" w:fill="auto"/>
            <w:noWrap/>
            <w:vAlign w:val="bottom"/>
            <w:hideMark/>
          </w:tcPr>
          <w:p w:rsidR="008E681F" w:rsidRPr="001A50B3" w:rsidRDefault="008E681F" w:rsidP="008E681F">
            <w:pPr>
              <w:widowControl/>
              <w:rPr>
                <w:rFonts w:ascii="Calibri" w:hAnsi="Calibri" w:cs="Calibri"/>
                <w:snapToGrid/>
                <w:color w:val="000000"/>
                <w:szCs w:val="22"/>
              </w:rPr>
            </w:pPr>
          </w:p>
        </w:tc>
        <w:tc>
          <w:tcPr>
            <w:tcW w:w="987" w:type="dxa"/>
            <w:tcBorders>
              <w:top w:val="nil"/>
              <w:left w:val="nil"/>
              <w:bottom w:val="nil"/>
              <w:right w:val="nil"/>
            </w:tcBorders>
            <w:shd w:val="clear" w:color="auto" w:fill="auto"/>
            <w:noWrap/>
            <w:vAlign w:val="bottom"/>
            <w:hideMark/>
          </w:tcPr>
          <w:p w:rsidR="008E681F" w:rsidRPr="001A50B3" w:rsidRDefault="008E681F" w:rsidP="008E681F">
            <w:pPr>
              <w:widowControl/>
              <w:rPr>
                <w:rFonts w:ascii="Times New Roman" w:hAnsi="Times New Roman" w:cs="Times New Roman"/>
                <w:snapToGrid/>
                <w:sz w:val="20"/>
              </w:rPr>
            </w:pPr>
          </w:p>
        </w:tc>
        <w:tc>
          <w:tcPr>
            <w:tcW w:w="1072" w:type="dxa"/>
            <w:tcBorders>
              <w:top w:val="nil"/>
              <w:left w:val="nil"/>
              <w:bottom w:val="nil"/>
              <w:right w:val="nil"/>
            </w:tcBorders>
            <w:shd w:val="clear" w:color="auto" w:fill="auto"/>
            <w:noWrap/>
            <w:vAlign w:val="bottom"/>
            <w:hideMark/>
          </w:tcPr>
          <w:p w:rsidR="008E681F" w:rsidRPr="001A50B3" w:rsidRDefault="008E681F" w:rsidP="008E681F">
            <w:pPr>
              <w:widowControl/>
              <w:rPr>
                <w:rFonts w:ascii="Times New Roman" w:hAnsi="Times New Roman" w:cs="Times New Roman"/>
                <w:snapToGrid/>
                <w:sz w:val="20"/>
              </w:rPr>
            </w:pPr>
          </w:p>
        </w:tc>
        <w:tc>
          <w:tcPr>
            <w:tcW w:w="1072" w:type="dxa"/>
            <w:tcBorders>
              <w:top w:val="nil"/>
              <w:left w:val="nil"/>
              <w:bottom w:val="nil"/>
              <w:right w:val="nil"/>
            </w:tcBorders>
            <w:shd w:val="clear" w:color="auto" w:fill="auto"/>
            <w:noWrap/>
            <w:vAlign w:val="bottom"/>
            <w:hideMark/>
          </w:tcPr>
          <w:p w:rsidR="008E681F" w:rsidRPr="001A50B3" w:rsidRDefault="008E681F" w:rsidP="008E681F">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8E681F" w:rsidRPr="001A50B3" w:rsidRDefault="008E681F" w:rsidP="008E681F">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8E681F" w:rsidRPr="001A50B3" w:rsidRDefault="008E681F" w:rsidP="008E681F">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8E681F" w:rsidRPr="001A50B3" w:rsidRDefault="008E681F" w:rsidP="008E681F">
            <w:pPr>
              <w:widowControl/>
              <w:rPr>
                <w:rFonts w:ascii="Times New Roman" w:hAnsi="Times New Roman" w:cs="Times New Roman"/>
                <w:snapToGrid/>
                <w:sz w:val="20"/>
              </w:rPr>
            </w:pPr>
          </w:p>
        </w:tc>
        <w:tc>
          <w:tcPr>
            <w:tcW w:w="987" w:type="dxa"/>
            <w:tcBorders>
              <w:top w:val="nil"/>
              <w:left w:val="nil"/>
              <w:bottom w:val="nil"/>
              <w:right w:val="nil"/>
            </w:tcBorders>
            <w:shd w:val="clear" w:color="auto" w:fill="auto"/>
            <w:vAlign w:val="bottom"/>
          </w:tcPr>
          <w:p w:rsidR="008E681F" w:rsidRPr="001A50B3" w:rsidRDefault="008E681F" w:rsidP="008E681F">
            <w:pPr>
              <w:widowControl/>
              <w:rPr>
                <w:rFonts w:ascii="Times New Roman" w:hAnsi="Times New Roman" w:cs="Times New Roman"/>
                <w:snapToGrid/>
                <w:sz w:val="20"/>
              </w:rPr>
            </w:pPr>
          </w:p>
        </w:tc>
        <w:tc>
          <w:tcPr>
            <w:tcW w:w="1930" w:type="dxa"/>
            <w:gridSpan w:val="4"/>
            <w:tcBorders>
              <w:top w:val="nil"/>
              <w:left w:val="nil"/>
              <w:bottom w:val="nil"/>
              <w:right w:val="single" w:sz="8" w:space="0" w:color="auto"/>
            </w:tcBorders>
            <w:shd w:val="clear" w:color="auto" w:fill="auto"/>
            <w:vAlign w:val="bottom"/>
            <w:hideMark/>
          </w:tcPr>
          <w:p w:rsidR="008E681F" w:rsidRPr="001A50B3" w:rsidRDefault="008E681F" w:rsidP="008E681F">
            <w:pPr>
              <w:widowControl/>
              <w:rPr>
                <w:rFonts w:ascii="Calibri" w:hAnsi="Calibri" w:cs="Calibri"/>
                <w:snapToGrid/>
                <w:color w:val="000000"/>
                <w:szCs w:val="22"/>
              </w:rPr>
            </w:pPr>
            <w:r w:rsidRPr="001A50B3">
              <w:rPr>
                <w:rFonts w:ascii="Calibri" w:hAnsi="Calibri" w:cs="Calibri"/>
                <w:snapToGrid/>
                <w:color w:val="000000"/>
                <w:szCs w:val="22"/>
              </w:rPr>
              <w:t> </w:t>
            </w:r>
          </w:p>
        </w:tc>
      </w:tr>
      <w:tr w:rsidR="008E681F" w:rsidRPr="001A50B3" w:rsidTr="008E681F">
        <w:trPr>
          <w:trHeight w:val="315"/>
          <w:jc w:val="center"/>
        </w:trPr>
        <w:tc>
          <w:tcPr>
            <w:tcW w:w="1861"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681F" w:rsidRPr="001A50B3" w:rsidRDefault="008E681F" w:rsidP="008E681F">
            <w:pPr>
              <w:widowControl/>
              <w:rPr>
                <w:rFonts w:ascii="Calibri" w:hAnsi="Calibri" w:cs="Calibri"/>
                <w:snapToGrid/>
                <w:color w:val="000000"/>
                <w:szCs w:val="22"/>
              </w:rPr>
            </w:pPr>
            <w:r w:rsidRPr="001A50B3">
              <w:rPr>
                <w:rFonts w:ascii="Calibri" w:hAnsi="Calibri" w:cs="Calibri"/>
                <w:snapToGrid/>
                <w:color w:val="000000"/>
                <w:szCs w:val="22"/>
              </w:rPr>
              <w:t>Household Size</w:t>
            </w:r>
          </w:p>
        </w:tc>
        <w:tc>
          <w:tcPr>
            <w:tcW w:w="1639" w:type="dxa"/>
            <w:tcBorders>
              <w:top w:val="single" w:sz="8" w:space="0" w:color="auto"/>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rPr>
                <w:rFonts w:ascii="Calibri" w:hAnsi="Calibri" w:cs="Calibri"/>
                <w:snapToGrid/>
                <w:color w:val="000000"/>
                <w:szCs w:val="22"/>
              </w:rPr>
            </w:pPr>
            <w:r w:rsidRPr="001A50B3">
              <w:rPr>
                <w:rFonts w:ascii="Calibri" w:hAnsi="Calibri" w:cs="Calibri"/>
                <w:snapToGrid/>
                <w:color w:val="000000"/>
                <w:szCs w:val="22"/>
              </w:rPr>
              <w:t>Income</w:t>
            </w:r>
          </w:p>
        </w:tc>
        <w:tc>
          <w:tcPr>
            <w:tcW w:w="987" w:type="dxa"/>
            <w:tcBorders>
              <w:top w:val="single" w:sz="8" w:space="0" w:color="auto"/>
              <w:left w:val="nil"/>
              <w:bottom w:val="single" w:sz="8" w:space="0" w:color="auto"/>
              <w:right w:val="single" w:sz="8" w:space="0" w:color="auto"/>
            </w:tcBorders>
            <w:shd w:val="clear" w:color="000000" w:fill="D9D9D9"/>
            <w:noWrap/>
            <w:vAlign w:val="bottom"/>
            <w:hideMark/>
          </w:tcPr>
          <w:p w:rsidR="008E681F" w:rsidRPr="001A50B3" w:rsidRDefault="008E681F" w:rsidP="008E681F">
            <w:pPr>
              <w:widowControl/>
              <w:rPr>
                <w:rFonts w:ascii="Calibri" w:hAnsi="Calibri" w:cs="Calibri"/>
                <w:snapToGrid/>
                <w:color w:val="000000"/>
                <w:szCs w:val="22"/>
              </w:rPr>
            </w:pPr>
            <w:r w:rsidRPr="001A50B3">
              <w:rPr>
                <w:rFonts w:ascii="Calibri" w:hAnsi="Calibri" w:cs="Calibri"/>
                <w:snapToGrid/>
                <w:color w:val="000000"/>
                <w:szCs w:val="22"/>
              </w:rPr>
              <w:t> </w:t>
            </w:r>
          </w:p>
        </w:tc>
        <w:tc>
          <w:tcPr>
            <w:tcW w:w="1072" w:type="dxa"/>
            <w:tcBorders>
              <w:top w:val="single" w:sz="8" w:space="0" w:color="auto"/>
              <w:left w:val="nil"/>
              <w:bottom w:val="single" w:sz="8" w:space="0" w:color="auto"/>
              <w:right w:val="single" w:sz="8" w:space="0" w:color="auto"/>
            </w:tcBorders>
            <w:shd w:val="clear" w:color="000000" w:fill="D9D9D9"/>
            <w:noWrap/>
            <w:vAlign w:val="bottom"/>
            <w:hideMark/>
          </w:tcPr>
          <w:p w:rsidR="008E681F" w:rsidRPr="001A50B3" w:rsidRDefault="008E681F" w:rsidP="008E681F">
            <w:pPr>
              <w:widowControl/>
              <w:rPr>
                <w:rFonts w:ascii="Calibri" w:hAnsi="Calibri" w:cs="Calibri"/>
                <w:snapToGrid/>
                <w:color w:val="000000"/>
                <w:szCs w:val="22"/>
              </w:rPr>
            </w:pPr>
            <w:r w:rsidRPr="001A50B3">
              <w:rPr>
                <w:rFonts w:ascii="Calibri" w:hAnsi="Calibri" w:cs="Calibri"/>
                <w:snapToGrid/>
                <w:color w:val="000000"/>
                <w:szCs w:val="22"/>
              </w:rPr>
              <w:t> </w:t>
            </w:r>
          </w:p>
        </w:tc>
        <w:tc>
          <w:tcPr>
            <w:tcW w:w="1072" w:type="dxa"/>
            <w:tcBorders>
              <w:top w:val="single" w:sz="8" w:space="0" w:color="auto"/>
              <w:left w:val="nil"/>
              <w:bottom w:val="single" w:sz="8" w:space="0" w:color="auto"/>
              <w:right w:val="single" w:sz="8" w:space="0" w:color="auto"/>
            </w:tcBorders>
            <w:shd w:val="clear" w:color="000000" w:fill="D9D9D9"/>
            <w:noWrap/>
            <w:vAlign w:val="bottom"/>
            <w:hideMark/>
          </w:tcPr>
          <w:p w:rsidR="008E681F" w:rsidRPr="001A50B3" w:rsidRDefault="008E681F" w:rsidP="008E681F">
            <w:pPr>
              <w:widowControl/>
              <w:rPr>
                <w:rFonts w:ascii="Calibri" w:hAnsi="Calibri" w:cs="Calibri"/>
                <w:snapToGrid/>
                <w:color w:val="000000"/>
                <w:szCs w:val="22"/>
              </w:rPr>
            </w:pPr>
            <w:r w:rsidRPr="001A50B3">
              <w:rPr>
                <w:rFonts w:ascii="Calibri" w:hAnsi="Calibri" w:cs="Calibri"/>
                <w:snapToGrid/>
                <w:color w:val="000000"/>
                <w:szCs w:val="22"/>
              </w:rPr>
              <w:t> </w:t>
            </w:r>
          </w:p>
        </w:tc>
        <w:tc>
          <w:tcPr>
            <w:tcW w:w="1146" w:type="dxa"/>
            <w:tcBorders>
              <w:top w:val="single" w:sz="8" w:space="0" w:color="auto"/>
              <w:left w:val="nil"/>
              <w:bottom w:val="single" w:sz="8" w:space="0" w:color="auto"/>
              <w:right w:val="single" w:sz="8" w:space="0" w:color="auto"/>
            </w:tcBorders>
            <w:shd w:val="clear" w:color="000000" w:fill="D9D9D9"/>
            <w:noWrap/>
            <w:vAlign w:val="bottom"/>
            <w:hideMark/>
          </w:tcPr>
          <w:p w:rsidR="008E681F" w:rsidRPr="001A50B3" w:rsidRDefault="008E681F" w:rsidP="008E681F">
            <w:pPr>
              <w:widowControl/>
              <w:rPr>
                <w:rFonts w:ascii="Calibri" w:hAnsi="Calibri" w:cs="Calibri"/>
                <w:snapToGrid/>
                <w:color w:val="000000"/>
                <w:szCs w:val="22"/>
              </w:rPr>
            </w:pPr>
            <w:r w:rsidRPr="001A50B3">
              <w:rPr>
                <w:rFonts w:ascii="Calibri" w:hAnsi="Calibri" w:cs="Calibri"/>
                <w:snapToGrid/>
                <w:color w:val="000000"/>
                <w:szCs w:val="22"/>
              </w:rPr>
              <w:t> </w:t>
            </w:r>
          </w:p>
        </w:tc>
        <w:tc>
          <w:tcPr>
            <w:tcW w:w="1146" w:type="dxa"/>
            <w:tcBorders>
              <w:top w:val="single" w:sz="8" w:space="0" w:color="auto"/>
              <w:left w:val="nil"/>
              <w:bottom w:val="single" w:sz="8" w:space="0" w:color="auto"/>
              <w:right w:val="single" w:sz="8" w:space="0" w:color="auto"/>
            </w:tcBorders>
            <w:shd w:val="clear" w:color="000000" w:fill="D9D9D9"/>
            <w:noWrap/>
            <w:vAlign w:val="bottom"/>
            <w:hideMark/>
          </w:tcPr>
          <w:p w:rsidR="008E681F" w:rsidRPr="001A50B3" w:rsidRDefault="008E681F" w:rsidP="008E681F">
            <w:pPr>
              <w:widowControl/>
              <w:rPr>
                <w:rFonts w:ascii="Calibri" w:hAnsi="Calibri" w:cs="Calibri"/>
                <w:snapToGrid/>
                <w:color w:val="000000"/>
                <w:szCs w:val="22"/>
              </w:rPr>
            </w:pPr>
            <w:r w:rsidRPr="001A50B3">
              <w:rPr>
                <w:rFonts w:ascii="Calibri" w:hAnsi="Calibri" w:cs="Calibri"/>
                <w:snapToGrid/>
                <w:color w:val="000000"/>
                <w:szCs w:val="22"/>
              </w:rPr>
              <w:t> </w:t>
            </w:r>
          </w:p>
        </w:tc>
        <w:tc>
          <w:tcPr>
            <w:tcW w:w="1146" w:type="dxa"/>
            <w:tcBorders>
              <w:top w:val="single" w:sz="8" w:space="0" w:color="auto"/>
              <w:left w:val="nil"/>
              <w:bottom w:val="single" w:sz="8" w:space="0" w:color="auto"/>
              <w:right w:val="single" w:sz="8" w:space="0" w:color="auto"/>
            </w:tcBorders>
            <w:shd w:val="clear" w:color="000000" w:fill="D9D9D9"/>
            <w:noWrap/>
            <w:vAlign w:val="bottom"/>
            <w:hideMark/>
          </w:tcPr>
          <w:p w:rsidR="008E681F" w:rsidRPr="001A50B3" w:rsidRDefault="008E681F" w:rsidP="008E681F">
            <w:pPr>
              <w:widowControl/>
              <w:rPr>
                <w:rFonts w:ascii="Calibri" w:hAnsi="Calibri" w:cs="Calibri"/>
                <w:snapToGrid/>
                <w:color w:val="000000"/>
                <w:szCs w:val="22"/>
              </w:rPr>
            </w:pPr>
            <w:r w:rsidRPr="001A50B3">
              <w:rPr>
                <w:rFonts w:ascii="Calibri" w:hAnsi="Calibri" w:cs="Calibri"/>
                <w:snapToGrid/>
                <w:color w:val="000000"/>
                <w:szCs w:val="22"/>
              </w:rPr>
              <w:t> </w:t>
            </w:r>
          </w:p>
        </w:tc>
        <w:tc>
          <w:tcPr>
            <w:tcW w:w="1161" w:type="dxa"/>
            <w:gridSpan w:val="3"/>
            <w:tcBorders>
              <w:top w:val="single" w:sz="8" w:space="0" w:color="auto"/>
              <w:left w:val="nil"/>
              <w:bottom w:val="single" w:sz="8" w:space="0" w:color="auto"/>
              <w:right w:val="single" w:sz="4" w:space="0" w:color="auto"/>
            </w:tcBorders>
            <w:shd w:val="clear" w:color="000000" w:fill="D9D9D9"/>
            <w:vAlign w:val="bottom"/>
            <w:hideMark/>
          </w:tcPr>
          <w:p w:rsidR="008E681F" w:rsidRPr="001A50B3" w:rsidRDefault="008E681F" w:rsidP="008E681F">
            <w:pPr>
              <w:widowControl/>
              <w:rPr>
                <w:rFonts w:ascii="Calibri" w:hAnsi="Calibri" w:cs="Calibri"/>
                <w:snapToGrid/>
                <w:color w:val="000000"/>
                <w:szCs w:val="22"/>
              </w:rPr>
            </w:pPr>
            <w:r w:rsidRPr="001A50B3">
              <w:rPr>
                <w:rFonts w:ascii="Calibri" w:hAnsi="Calibri" w:cs="Calibri"/>
                <w:snapToGrid/>
                <w:color w:val="000000"/>
                <w:szCs w:val="22"/>
              </w:rPr>
              <w:t> </w:t>
            </w:r>
          </w:p>
        </w:tc>
        <w:tc>
          <w:tcPr>
            <w:tcW w:w="1771" w:type="dxa"/>
            <w:gridSpan w:val="3"/>
            <w:tcBorders>
              <w:top w:val="single" w:sz="4" w:space="0" w:color="auto"/>
              <w:left w:val="single" w:sz="4" w:space="0" w:color="auto"/>
              <w:bottom w:val="single" w:sz="4" w:space="0" w:color="auto"/>
              <w:right w:val="single" w:sz="4" w:space="0" w:color="auto"/>
            </w:tcBorders>
            <w:vAlign w:val="bottom"/>
          </w:tcPr>
          <w:p w:rsidR="008E681F" w:rsidRPr="001A50B3" w:rsidRDefault="008E681F" w:rsidP="008E681F">
            <w:pPr>
              <w:widowControl/>
              <w:rPr>
                <w:rFonts w:ascii="Calibri" w:hAnsi="Calibri" w:cs="Calibri"/>
                <w:snapToGrid/>
                <w:color w:val="000000"/>
                <w:szCs w:val="22"/>
              </w:rPr>
            </w:pPr>
            <w:r w:rsidRPr="001A50B3">
              <w:rPr>
                <w:rFonts w:ascii="Calibri" w:hAnsi="Calibri" w:cs="Calibri"/>
                <w:snapToGrid/>
                <w:color w:val="000000"/>
                <w:szCs w:val="22"/>
              </w:rPr>
              <w:t> </w:t>
            </w:r>
          </w:p>
        </w:tc>
      </w:tr>
      <w:tr w:rsidR="008E681F" w:rsidRPr="001A50B3" w:rsidTr="008E681F">
        <w:trPr>
          <w:trHeight w:val="315"/>
          <w:jc w:val="center"/>
        </w:trPr>
        <w:tc>
          <w:tcPr>
            <w:tcW w:w="1861" w:type="dxa"/>
            <w:gridSpan w:val="2"/>
            <w:tcBorders>
              <w:top w:val="nil"/>
              <w:left w:val="single" w:sz="8" w:space="0" w:color="auto"/>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1</w:t>
            </w:r>
          </w:p>
        </w:tc>
        <w:tc>
          <w:tcPr>
            <w:tcW w:w="1639"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13</w:t>
            </w:r>
            <w:r w:rsidRPr="001A50B3">
              <w:rPr>
                <w:rFonts w:ascii="Calibri" w:hAnsi="Calibri" w:cs="Calibri"/>
                <w:snapToGrid/>
                <w:color w:val="000000"/>
                <w:szCs w:val="22"/>
              </w:rPr>
              <w:t>,</w:t>
            </w:r>
            <w:r>
              <w:rPr>
                <w:rFonts w:ascii="Calibri" w:hAnsi="Calibri" w:cs="Calibri"/>
                <w:snapToGrid/>
                <w:color w:val="000000"/>
                <w:szCs w:val="22"/>
              </w:rPr>
              <w:t>590</w:t>
            </w:r>
          </w:p>
        </w:tc>
        <w:tc>
          <w:tcPr>
            <w:tcW w:w="987"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13</w:t>
            </w:r>
            <w:r w:rsidRPr="001A50B3">
              <w:rPr>
                <w:rFonts w:ascii="Calibri" w:hAnsi="Calibri" w:cs="Calibri"/>
                <w:snapToGrid/>
                <w:color w:val="000000"/>
                <w:szCs w:val="22"/>
              </w:rPr>
              <w:t>,</w:t>
            </w:r>
            <w:r>
              <w:rPr>
                <w:rFonts w:ascii="Calibri" w:hAnsi="Calibri" w:cs="Calibri"/>
                <w:snapToGrid/>
                <w:color w:val="000000"/>
                <w:szCs w:val="22"/>
              </w:rPr>
              <w:t>591</w:t>
            </w:r>
          </w:p>
        </w:tc>
        <w:tc>
          <w:tcPr>
            <w:tcW w:w="1072"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21,744</w:t>
            </w:r>
          </w:p>
        </w:tc>
        <w:tc>
          <w:tcPr>
            <w:tcW w:w="1072"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$21,745</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33,975</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33,976</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$47,565</w:t>
            </w:r>
          </w:p>
        </w:tc>
        <w:tc>
          <w:tcPr>
            <w:tcW w:w="1161" w:type="dxa"/>
            <w:gridSpan w:val="3"/>
            <w:tcBorders>
              <w:top w:val="nil"/>
              <w:left w:val="nil"/>
              <w:bottom w:val="single" w:sz="8" w:space="0" w:color="auto"/>
              <w:right w:val="single" w:sz="4" w:space="0" w:color="auto"/>
            </w:tcBorders>
            <w:shd w:val="clear" w:color="auto" w:fill="auto"/>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47,566</w:t>
            </w:r>
          </w:p>
        </w:tc>
        <w:tc>
          <w:tcPr>
            <w:tcW w:w="1771" w:type="dxa"/>
            <w:gridSpan w:val="3"/>
            <w:tcBorders>
              <w:top w:val="single" w:sz="4" w:space="0" w:color="auto"/>
              <w:left w:val="single" w:sz="4" w:space="0" w:color="auto"/>
              <w:bottom w:val="single" w:sz="4" w:space="0" w:color="auto"/>
              <w:right w:val="single" w:sz="4" w:space="0" w:color="auto"/>
            </w:tcBorders>
            <w:vAlign w:val="bottom"/>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$54,360</w:t>
            </w:r>
          </w:p>
        </w:tc>
      </w:tr>
      <w:tr w:rsidR="008E681F" w:rsidRPr="001A50B3" w:rsidTr="008E681F">
        <w:trPr>
          <w:trHeight w:val="315"/>
          <w:jc w:val="center"/>
        </w:trPr>
        <w:tc>
          <w:tcPr>
            <w:tcW w:w="1861" w:type="dxa"/>
            <w:gridSpan w:val="2"/>
            <w:tcBorders>
              <w:top w:val="nil"/>
              <w:left w:val="single" w:sz="8" w:space="0" w:color="auto"/>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2</w:t>
            </w:r>
          </w:p>
        </w:tc>
        <w:tc>
          <w:tcPr>
            <w:tcW w:w="1639"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18,310</w:t>
            </w:r>
          </w:p>
        </w:tc>
        <w:tc>
          <w:tcPr>
            <w:tcW w:w="987"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18,311</w:t>
            </w:r>
          </w:p>
        </w:tc>
        <w:tc>
          <w:tcPr>
            <w:tcW w:w="1072"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29,296</w:t>
            </w:r>
          </w:p>
        </w:tc>
        <w:tc>
          <w:tcPr>
            <w:tcW w:w="1072"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$29,297</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$45,775</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45,776</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64,085</w:t>
            </w:r>
          </w:p>
        </w:tc>
        <w:tc>
          <w:tcPr>
            <w:tcW w:w="1161" w:type="dxa"/>
            <w:gridSpan w:val="3"/>
            <w:tcBorders>
              <w:top w:val="nil"/>
              <w:left w:val="nil"/>
              <w:bottom w:val="single" w:sz="8" w:space="0" w:color="auto"/>
              <w:right w:val="single" w:sz="4" w:space="0" w:color="auto"/>
            </w:tcBorders>
            <w:shd w:val="clear" w:color="auto" w:fill="auto"/>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64,086</w:t>
            </w:r>
          </w:p>
        </w:tc>
        <w:tc>
          <w:tcPr>
            <w:tcW w:w="1771" w:type="dxa"/>
            <w:gridSpan w:val="3"/>
            <w:tcBorders>
              <w:top w:val="single" w:sz="4" w:space="0" w:color="auto"/>
              <w:left w:val="single" w:sz="4" w:space="0" w:color="auto"/>
              <w:bottom w:val="single" w:sz="4" w:space="0" w:color="auto"/>
              <w:right w:val="single" w:sz="4" w:space="0" w:color="auto"/>
            </w:tcBorders>
            <w:vAlign w:val="bottom"/>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$73,240</w:t>
            </w:r>
          </w:p>
        </w:tc>
      </w:tr>
      <w:tr w:rsidR="008E681F" w:rsidRPr="001A50B3" w:rsidTr="008E681F">
        <w:trPr>
          <w:trHeight w:val="315"/>
          <w:jc w:val="center"/>
        </w:trPr>
        <w:tc>
          <w:tcPr>
            <w:tcW w:w="1861" w:type="dxa"/>
            <w:gridSpan w:val="2"/>
            <w:tcBorders>
              <w:top w:val="nil"/>
              <w:left w:val="single" w:sz="8" w:space="0" w:color="auto"/>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3</w:t>
            </w:r>
          </w:p>
        </w:tc>
        <w:tc>
          <w:tcPr>
            <w:tcW w:w="1639"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$23,030</w:t>
            </w:r>
          </w:p>
        </w:tc>
        <w:tc>
          <w:tcPr>
            <w:tcW w:w="987"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23,031</w:t>
            </w:r>
          </w:p>
        </w:tc>
        <w:tc>
          <w:tcPr>
            <w:tcW w:w="1072"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36,848</w:t>
            </w:r>
          </w:p>
        </w:tc>
        <w:tc>
          <w:tcPr>
            <w:tcW w:w="1072"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$36,849</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$57,575</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$57,576</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80,605</w:t>
            </w:r>
          </w:p>
        </w:tc>
        <w:tc>
          <w:tcPr>
            <w:tcW w:w="1161" w:type="dxa"/>
            <w:gridSpan w:val="3"/>
            <w:tcBorders>
              <w:top w:val="nil"/>
              <w:left w:val="nil"/>
              <w:bottom w:val="single" w:sz="8" w:space="0" w:color="auto"/>
              <w:right w:val="single" w:sz="4" w:space="0" w:color="auto"/>
            </w:tcBorders>
            <w:shd w:val="clear" w:color="auto" w:fill="auto"/>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80,606</w:t>
            </w:r>
          </w:p>
        </w:tc>
        <w:tc>
          <w:tcPr>
            <w:tcW w:w="1771" w:type="dxa"/>
            <w:gridSpan w:val="3"/>
            <w:tcBorders>
              <w:top w:val="single" w:sz="4" w:space="0" w:color="auto"/>
              <w:left w:val="single" w:sz="4" w:space="0" w:color="auto"/>
              <w:bottom w:val="single" w:sz="4" w:space="0" w:color="auto"/>
              <w:right w:val="single" w:sz="4" w:space="0" w:color="auto"/>
            </w:tcBorders>
            <w:vAlign w:val="bottom"/>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92.120</w:t>
            </w:r>
          </w:p>
        </w:tc>
      </w:tr>
      <w:tr w:rsidR="008E681F" w:rsidRPr="001A50B3" w:rsidTr="008E681F">
        <w:trPr>
          <w:trHeight w:val="315"/>
          <w:jc w:val="center"/>
        </w:trPr>
        <w:tc>
          <w:tcPr>
            <w:tcW w:w="1861" w:type="dxa"/>
            <w:gridSpan w:val="2"/>
            <w:tcBorders>
              <w:top w:val="nil"/>
              <w:left w:val="single" w:sz="8" w:space="0" w:color="auto"/>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4</w:t>
            </w:r>
          </w:p>
        </w:tc>
        <w:tc>
          <w:tcPr>
            <w:tcW w:w="1639"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$27,750</w:t>
            </w:r>
          </w:p>
        </w:tc>
        <w:tc>
          <w:tcPr>
            <w:tcW w:w="987"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27,751</w:t>
            </w:r>
          </w:p>
        </w:tc>
        <w:tc>
          <w:tcPr>
            <w:tcW w:w="1072"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44,400</w:t>
            </w:r>
          </w:p>
        </w:tc>
        <w:tc>
          <w:tcPr>
            <w:tcW w:w="1072"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$44,401</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$69,375</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$69,376</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97,125</w:t>
            </w:r>
          </w:p>
        </w:tc>
        <w:tc>
          <w:tcPr>
            <w:tcW w:w="1161" w:type="dxa"/>
            <w:gridSpan w:val="3"/>
            <w:tcBorders>
              <w:top w:val="nil"/>
              <w:left w:val="nil"/>
              <w:bottom w:val="single" w:sz="8" w:space="0" w:color="auto"/>
              <w:right w:val="single" w:sz="4" w:space="0" w:color="auto"/>
            </w:tcBorders>
            <w:shd w:val="clear" w:color="auto" w:fill="auto"/>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97,126</w:t>
            </w:r>
          </w:p>
        </w:tc>
        <w:tc>
          <w:tcPr>
            <w:tcW w:w="1771" w:type="dxa"/>
            <w:gridSpan w:val="3"/>
            <w:tcBorders>
              <w:top w:val="single" w:sz="4" w:space="0" w:color="auto"/>
              <w:left w:val="single" w:sz="4" w:space="0" w:color="auto"/>
              <w:bottom w:val="single" w:sz="4" w:space="0" w:color="auto"/>
              <w:right w:val="single" w:sz="4" w:space="0" w:color="auto"/>
            </w:tcBorders>
            <w:vAlign w:val="bottom"/>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111,000</w:t>
            </w:r>
          </w:p>
        </w:tc>
      </w:tr>
      <w:tr w:rsidR="008E681F" w:rsidRPr="001A50B3" w:rsidTr="008E681F">
        <w:trPr>
          <w:trHeight w:val="315"/>
          <w:jc w:val="center"/>
        </w:trPr>
        <w:tc>
          <w:tcPr>
            <w:tcW w:w="1861" w:type="dxa"/>
            <w:gridSpan w:val="2"/>
            <w:tcBorders>
              <w:top w:val="nil"/>
              <w:left w:val="single" w:sz="8" w:space="0" w:color="auto"/>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5</w:t>
            </w:r>
          </w:p>
        </w:tc>
        <w:tc>
          <w:tcPr>
            <w:tcW w:w="1639"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$32,470</w:t>
            </w:r>
          </w:p>
        </w:tc>
        <w:tc>
          <w:tcPr>
            <w:tcW w:w="987"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32,471</w:t>
            </w:r>
          </w:p>
        </w:tc>
        <w:tc>
          <w:tcPr>
            <w:tcW w:w="1072"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51,952</w:t>
            </w:r>
          </w:p>
        </w:tc>
        <w:tc>
          <w:tcPr>
            <w:tcW w:w="1072"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$51,953</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81,175</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$81,176</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$113,645</w:t>
            </w:r>
          </w:p>
        </w:tc>
        <w:tc>
          <w:tcPr>
            <w:tcW w:w="1161" w:type="dxa"/>
            <w:gridSpan w:val="3"/>
            <w:tcBorders>
              <w:top w:val="nil"/>
              <w:left w:val="nil"/>
              <w:bottom w:val="single" w:sz="8" w:space="0" w:color="auto"/>
              <w:right w:val="single" w:sz="4" w:space="0" w:color="auto"/>
            </w:tcBorders>
            <w:shd w:val="clear" w:color="auto" w:fill="auto"/>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113,646</w:t>
            </w:r>
          </w:p>
        </w:tc>
        <w:tc>
          <w:tcPr>
            <w:tcW w:w="1771" w:type="dxa"/>
            <w:gridSpan w:val="3"/>
            <w:tcBorders>
              <w:top w:val="single" w:sz="4" w:space="0" w:color="auto"/>
              <w:left w:val="single" w:sz="4" w:space="0" w:color="auto"/>
              <w:bottom w:val="single" w:sz="4" w:space="0" w:color="auto"/>
              <w:right w:val="single" w:sz="4" w:space="0" w:color="auto"/>
            </w:tcBorders>
            <w:vAlign w:val="bottom"/>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129,880</w:t>
            </w:r>
          </w:p>
        </w:tc>
      </w:tr>
      <w:tr w:rsidR="008E681F" w:rsidRPr="001A50B3" w:rsidTr="008E681F">
        <w:trPr>
          <w:trHeight w:val="315"/>
          <w:jc w:val="center"/>
        </w:trPr>
        <w:tc>
          <w:tcPr>
            <w:tcW w:w="1861" w:type="dxa"/>
            <w:gridSpan w:val="2"/>
            <w:tcBorders>
              <w:top w:val="nil"/>
              <w:left w:val="single" w:sz="8" w:space="0" w:color="auto"/>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6</w:t>
            </w:r>
          </w:p>
        </w:tc>
        <w:tc>
          <w:tcPr>
            <w:tcW w:w="1639"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37,190</w:t>
            </w:r>
          </w:p>
        </w:tc>
        <w:tc>
          <w:tcPr>
            <w:tcW w:w="987"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37,191</w:t>
            </w:r>
          </w:p>
        </w:tc>
        <w:tc>
          <w:tcPr>
            <w:tcW w:w="1072"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59,504</w:t>
            </w:r>
          </w:p>
        </w:tc>
        <w:tc>
          <w:tcPr>
            <w:tcW w:w="1072"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$59,505</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$92,975</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$92,976</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130,165</w:t>
            </w:r>
          </w:p>
        </w:tc>
        <w:tc>
          <w:tcPr>
            <w:tcW w:w="1161" w:type="dxa"/>
            <w:gridSpan w:val="3"/>
            <w:tcBorders>
              <w:top w:val="nil"/>
              <w:left w:val="nil"/>
              <w:bottom w:val="single" w:sz="8" w:space="0" w:color="auto"/>
              <w:right w:val="single" w:sz="4" w:space="0" w:color="auto"/>
            </w:tcBorders>
            <w:shd w:val="clear" w:color="auto" w:fill="auto"/>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130,166</w:t>
            </w:r>
          </w:p>
        </w:tc>
        <w:tc>
          <w:tcPr>
            <w:tcW w:w="1771" w:type="dxa"/>
            <w:gridSpan w:val="3"/>
            <w:tcBorders>
              <w:top w:val="single" w:sz="4" w:space="0" w:color="auto"/>
              <w:left w:val="single" w:sz="4" w:space="0" w:color="auto"/>
              <w:bottom w:val="single" w:sz="4" w:space="0" w:color="auto"/>
              <w:right w:val="single" w:sz="4" w:space="0" w:color="auto"/>
            </w:tcBorders>
            <w:vAlign w:val="bottom"/>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148,760</w:t>
            </w:r>
          </w:p>
        </w:tc>
      </w:tr>
      <w:tr w:rsidR="008E681F" w:rsidRPr="001A50B3" w:rsidTr="008E681F">
        <w:trPr>
          <w:trHeight w:val="315"/>
          <w:jc w:val="center"/>
        </w:trPr>
        <w:tc>
          <w:tcPr>
            <w:tcW w:w="1861" w:type="dxa"/>
            <w:gridSpan w:val="2"/>
            <w:tcBorders>
              <w:top w:val="nil"/>
              <w:left w:val="single" w:sz="8" w:space="0" w:color="auto"/>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7</w:t>
            </w:r>
          </w:p>
        </w:tc>
        <w:tc>
          <w:tcPr>
            <w:tcW w:w="1639"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41,910</w:t>
            </w:r>
          </w:p>
        </w:tc>
        <w:tc>
          <w:tcPr>
            <w:tcW w:w="987"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41,911</w:t>
            </w:r>
          </w:p>
        </w:tc>
        <w:tc>
          <w:tcPr>
            <w:tcW w:w="1072"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67,056</w:t>
            </w:r>
          </w:p>
        </w:tc>
        <w:tc>
          <w:tcPr>
            <w:tcW w:w="1072"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$67,0567</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$104,775</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$104,776</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146,685</w:t>
            </w:r>
          </w:p>
        </w:tc>
        <w:tc>
          <w:tcPr>
            <w:tcW w:w="1161" w:type="dxa"/>
            <w:gridSpan w:val="3"/>
            <w:tcBorders>
              <w:top w:val="nil"/>
              <w:left w:val="nil"/>
              <w:bottom w:val="single" w:sz="8" w:space="0" w:color="auto"/>
              <w:right w:val="single" w:sz="4" w:space="0" w:color="auto"/>
            </w:tcBorders>
            <w:shd w:val="clear" w:color="auto" w:fill="auto"/>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146,686</w:t>
            </w:r>
          </w:p>
        </w:tc>
        <w:tc>
          <w:tcPr>
            <w:tcW w:w="1771" w:type="dxa"/>
            <w:gridSpan w:val="3"/>
            <w:tcBorders>
              <w:top w:val="single" w:sz="4" w:space="0" w:color="auto"/>
              <w:left w:val="single" w:sz="4" w:space="0" w:color="auto"/>
              <w:bottom w:val="single" w:sz="4" w:space="0" w:color="auto"/>
              <w:right w:val="single" w:sz="4" w:space="0" w:color="auto"/>
            </w:tcBorders>
            <w:vAlign w:val="bottom"/>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167,640</w:t>
            </w:r>
          </w:p>
        </w:tc>
      </w:tr>
      <w:tr w:rsidR="008E681F" w:rsidRPr="001A50B3" w:rsidTr="008E681F">
        <w:trPr>
          <w:trHeight w:val="315"/>
          <w:jc w:val="center"/>
        </w:trPr>
        <w:tc>
          <w:tcPr>
            <w:tcW w:w="1861" w:type="dxa"/>
            <w:gridSpan w:val="2"/>
            <w:tcBorders>
              <w:top w:val="nil"/>
              <w:left w:val="single" w:sz="8" w:space="0" w:color="auto"/>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8</w:t>
            </w:r>
          </w:p>
        </w:tc>
        <w:tc>
          <w:tcPr>
            <w:tcW w:w="1639"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46,630</w:t>
            </w:r>
          </w:p>
        </w:tc>
        <w:tc>
          <w:tcPr>
            <w:tcW w:w="987"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46,631</w:t>
            </w:r>
          </w:p>
        </w:tc>
        <w:tc>
          <w:tcPr>
            <w:tcW w:w="1072"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72,277</w:t>
            </w:r>
          </w:p>
        </w:tc>
        <w:tc>
          <w:tcPr>
            <w:tcW w:w="1072"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$72,278</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$11</w:t>
            </w:r>
            <w:r>
              <w:rPr>
                <w:rFonts w:ascii="Calibri" w:hAnsi="Calibri" w:cs="Calibri"/>
                <w:snapToGrid/>
                <w:color w:val="000000"/>
                <w:szCs w:val="22"/>
              </w:rPr>
              <w:t>6,575</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$116,576</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163,205</w:t>
            </w:r>
          </w:p>
        </w:tc>
        <w:tc>
          <w:tcPr>
            <w:tcW w:w="1161" w:type="dxa"/>
            <w:gridSpan w:val="3"/>
            <w:tcBorders>
              <w:top w:val="nil"/>
              <w:left w:val="nil"/>
              <w:bottom w:val="single" w:sz="8" w:space="0" w:color="auto"/>
              <w:right w:val="single" w:sz="4" w:space="0" w:color="auto"/>
            </w:tcBorders>
            <w:shd w:val="clear" w:color="auto" w:fill="auto"/>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163,206</w:t>
            </w:r>
          </w:p>
        </w:tc>
        <w:tc>
          <w:tcPr>
            <w:tcW w:w="1771" w:type="dxa"/>
            <w:gridSpan w:val="3"/>
            <w:tcBorders>
              <w:top w:val="single" w:sz="4" w:space="0" w:color="auto"/>
              <w:left w:val="single" w:sz="4" w:space="0" w:color="auto"/>
              <w:bottom w:val="single" w:sz="4" w:space="0" w:color="auto"/>
              <w:right w:val="single" w:sz="4" w:space="0" w:color="auto"/>
            </w:tcBorders>
            <w:vAlign w:val="bottom"/>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186,520</w:t>
            </w:r>
          </w:p>
        </w:tc>
      </w:tr>
      <w:tr w:rsidR="008E681F" w:rsidRPr="001A50B3" w:rsidTr="008E681F">
        <w:trPr>
          <w:gridAfter w:val="1"/>
          <w:wAfter w:w="15" w:type="dxa"/>
          <w:trHeight w:val="315"/>
          <w:jc w:val="center"/>
        </w:trPr>
        <w:tc>
          <w:tcPr>
            <w:tcW w:w="1861" w:type="dxa"/>
            <w:gridSpan w:val="2"/>
            <w:tcBorders>
              <w:top w:val="nil"/>
              <w:left w:val="single" w:sz="8" w:space="0" w:color="auto"/>
              <w:bottom w:val="single" w:sz="8" w:space="0" w:color="auto"/>
              <w:right w:val="nil"/>
            </w:tcBorders>
            <w:shd w:val="clear" w:color="auto" w:fill="auto"/>
            <w:noWrap/>
            <w:vAlign w:val="bottom"/>
            <w:hideMark/>
          </w:tcPr>
          <w:p w:rsidR="008E681F" w:rsidRPr="001A50B3" w:rsidRDefault="008E681F" w:rsidP="008E681F">
            <w:pPr>
              <w:widowControl/>
              <w:rPr>
                <w:rFonts w:ascii="Calibri" w:hAnsi="Calibri" w:cs="Calibri"/>
                <w:snapToGrid/>
                <w:color w:val="000000"/>
                <w:szCs w:val="22"/>
              </w:rPr>
            </w:pPr>
            <w:r w:rsidRPr="001A50B3">
              <w:rPr>
                <w:rFonts w:ascii="Calibri" w:hAnsi="Calibri" w:cs="Calibri"/>
                <w:snapToGrid/>
                <w:color w:val="000000"/>
                <w:szCs w:val="22"/>
              </w:rPr>
              <w:t>Extra Person</w:t>
            </w:r>
          </w:p>
        </w:tc>
        <w:tc>
          <w:tcPr>
            <w:tcW w:w="1639" w:type="dxa"/>
            <w:tcBorders>
              <w:top w:val="nil"/>
              <w:left w:val="single" w:sz="8" w:space="0" w:color="auto"/>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4,720</w:t>
            </w:r>
            <w:r w:rsidRPr="001A50B3">
              <w:rPr>
                <w:rFonts w:ascii="Calibri" w:hAnsi="Calibri" w:cs="Calibri"/>
                <w:snapToGrid/>
                <w:color w:val="000000"/>
                <w:szCs w:val="22"/>
              </w:rPr>
              <w:t xml:space="preserve"> </w:t>
            </w:r>
          </w:p>
        </w:tc>
        <w:tc>
          <w:tcPr>
            <w:tcW w:w="987" w:type="dxa"/>
            <w:tcBorders>
              <w:top w:val="nil"/>
              <w:left w:val="nil"/>
              <w:bottom w:val="nil"/>
              <w:right w:val="nil"/>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p>
        </w:tc>
        <w:tc>
          <w:tcPr>
            <w:tcW w:w="1072" w:type="dxa"/>
            <w:tcBorders>
              <w:top w:val="nil"/>
              <w:left w:val="nil"/>
              <w:bottom w:val="nil"/>
              <w:right w:val="nil"/>
            </w:tcBorders>
            <w:shd w:val="clear" w:color="auto" w:fill="auto"/>
            <w:noWrap/>
            <w:vAlign w:val="bottom"/>
            <w:hideMark/>
          </w:tcPr>
          <w:p w:rsidR="008E681F" w:rsidRPr="001A50B3" w:rsidRDefault="008E681F" w:rsidP="008E681F">
            <w:pPr>
              <w:widowControl/>
              <w:rPr>
                <w:rFonts w:ascii="Times New Roman" w:hAnsi="Times New Roman" w:cs="Times New Roman"/>
                <w:snapToGrid/>
                <w:sz w:val="20"/>
              </w:rPr>
            </w:pPr>
          </w:p>
        </w:tc>
        <w:tc>
          <w:tcPr>
            <w:tcW w:w="1072" w:type="dxa"/>
            <w:tcBorders>
              <w:top w:val="nil"/>
              <w:left w:val="nil"/>
              <w:bottom w:val="nil"/>
              <w:right w:val="nil"/>
            </w:tcBorders>
            <w:shd w:val="clear" w:color="auto" w:fill="auto"/>
            <w:noWrap/>
            <w:vAlign w:val="bottom"/>
            <w:hideMark/>
          </w:tcPr>
          <w:p w:rsidR="008E681F" w:rsidRPr="001A50B3" w:rsidRDefault="008E681F" w:rsidP="008E681F">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8E681F" w:rsidRPr="001A50B3" w:rsidRDefault="008E681F" w:rsidP="008E681F">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8E681F" w:rsidRPr="001A50B3" w:rsidRDefault="008E681F" w:rsidP="008E681F">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8E681F" w:rsidRPr="001A50B3" w:rsidRDefault="008E681F" w:rsidP="008E681F">
            <w:pPr>
              <w:widowControl/>
              <w:rPr>
                <w:rFonts w:ascii="Times New Roman" w:hAnsi="Times New Roman" w:cs="Times New Roman"/>
                <w:snapToGrid/>
                <w:sz w:val="20"/>
              </w:rPr>
            </w:pPr>
          </w:p>
        </w:tc>
        <w:tc>
          <w:tcPr>
            <w:tcW w:w="987" w:type="dxa"/>
            <w:tcBorders>
              <w:top w:val="nil"/>
              <w:left w:val="nil"/>
              <w:bottom w:val="nil"/>
              <w:right w:val="nil"/>
            </w:tcBorders>
            <w:shd w:val="clear" w:color="auto" w:fill="auto"/>
            <w:vAlign w:val="bottom"/>
            <w:hideMark/>
          </w:tcPr>
          <w:p w:rsidR="008E681F" w:rsidRPr="001A50B3" w:rsidRDefault="008E681F" w:rsidP="008E681F">
            <w:pPr>
              <w:widowControl/>
              <w:rPr>
                <w:rFonts w:ascii="Times New Roman" w:hAnsi="Times New Roman" w:cs="Times New Roman"/>
                <w:snapToGrid/>
                <w:sz w:val="20"/>
              </w:rPr>
            </w:pPr>
          </w:p>
        </w:tc>
        <w:tc>
          <w:tcPr>
            <w:tcW w:w="1930" w:type="dxa"/>
            <w:gridSpan w:val="4"/>
            <w:tcBorders>
              <w:top w:val="nil"/>
              <w:left w:val="nil"/>
              <w:bottom w:val="nil"/>
              <w:right w:val="single" w:sz="8" w:space="0" w:color="auto"/>
            </w:tcBorders>
            <w:shd w:val="clear" w:color="auto" w:fill="auto"/>
            <w:vAlign w:val="bottom"/>
            <w:hideMark/>
          </w:tcPr>
          <w:p w:rsidR="008E681F" w:rsidRPr="001A50B3" w:rsidRDefault="008E681F" w:rsidP="008E681F">
            <w:pPr>
              <w:widowControl/>
              <w:rPr>
                <w:rFonts w:ascii="Calibri" w:hAnsi="Calibri" w:cs="Calibri"/>
                <w:snapToGrid/>
                <w:color w:val="000000"/>
                <w:szCs w:val="22"/>
              </w:rPr>
            </w:pPr>
            <w:r w:rsidRPr="001A50B3">
              <w:rPr>
                <w:rFonts w:ascii="Calibri" w:hAnsi="Calibri" w:cs="Calibri"/>
                <w:snapToGrid/>
                <w:color w:val="000000"/>
                <w:szCs w:val="22"/>
              </w:rPr>
              <w:t> </w:t>
            </w:r>
          </w:p>
        </w:tc>
      </w:tr>
      <w:tr w:rsidR="008E681F" w:rsidRPr="001A50B3" w:rsidTr="008E681F">
        <w:trPr>
          <w:gridAfter w:val="1"/>
          <w:wAfter w:w="15" w:type="dxa"/>
          <w:trHeight w:val="300"/>
          <w:jc w:val="center"/>
        </w:trPr>
        <w:tc>
          <w:tcPr>
            <w:tcW w:w="12986" w:type="dxa"/>
            <w:gridSpan w:val="14"/>
            <w:tcBorders>
              <w:top w:val="nil"/>
              <w:left w:val="single" w:sz="8" w:space="0" w:color="auto"/>
              <w:bottom w:val="nil"/>
              <w:right w:val="single" w:sz="8" w:space="0" w:color="000000"/>
            </w:tcBorders>
            <w:shd w:val="clear" w:color="auto" w:fill="auto"/>
            <w:noWrap/>
            <w:vAlign w:val="bottom"/>
            <w:hideMark/>
          </w:tcPr>
          <w:p w:rsidR="008E681F" w:rsidRPr="001A50B3" w:rsidRDefault="008E681F" w:rsidP="008E681F">
            <w:pPr>
              <w:widowControl/>
              <w:rPr>
                <w:rFonts w:ascii="Calibri" w:hAnsi="Calibri" w:cs="Calibri"/>
                <w:snapToGrid/>
                <w:color w:val="000000"/>
                <w:szCs w:val="22"/>
              </w:rPr>
            </w:pPr>
            <w:r w:rsidRPr="001A50B3">
              <w:rPr>
                <w:rFonts w:ascii="Calibri" w:hAnsi="Calibri" w:cs="Calibri"/>
                <w:snapToGrid/>
                <w:color w:val="000000"/>
                <w:szCs w:val="22"/>
              </w:rPr>
              <w:t xml:space="preserve">*Discount: The maximum amount a financial assistance eligible patient will be charged will be capped at AGB (i.e. amounts generally </w:t>
            </w:r>
          </w:p>
        </w:tc>
      </w:tr>
      <w:tr w:rsidR="008E681F" w:rsidRPr="001A50B3" w:rsidTr="008E681F">
        <w:trPr>
          <w:gridAfter w:val="1"/>
          <w:wAfter w:w="15" w:type="dxa"/>
          <w:trHeight w:val="300"/>
          <w:jc w:val="center"/>
        </w:trPr>
        <w:tc>
          <w:tcPr>
            <w:tcW w:w="3500" w:type="dxa"/>
            <w:gridSpan w:val="3"/>
            <w:tcBorders>
              <w:top w:val="nil"/>
              <w:left w:val="single" w:sz="8" w:space="0" w:color="auto"/>
              <w:bottom w:val="nil"/>
              <w:right w:val="nil"/>
            </w:tcBorders>
            <w:shd w:val="clear" w:color="auto" w:fill="auto"/>
            <w:noWrap/>
            <w:vAlign w:val="bottom"/>
            <w:hideMark/>
          </w:tcPr>
          <w:p w:rsidR="008E681F" w:rsidRPr="001A50B3" w:rsidRDefault="008E681F" w:rsidP="008E681F">
            <w:pPr>
              <w:widowControl/>
              <w:rPr>
                <w:rFonts w:ascii="Calibri" w:hAnsi="Calibri" w:cs="Calibri"/>
                <w:snapToGrid/>
                <w:color w:val="000000"/>
                <w:szCs w:val="22"/>
              </w:rPr>
            </w:pPr>
            <w:proofErr w:type="gramStart"/>
            <w:r w:rsidRPr="001A50B3">
              <w:rPr>
                <w:rFonts w:ascii="Calibri" w:hAnsi="Calibri" w:cs="Calibri"/>
                <w:snapToGrid/>
                <w:color w:val="000000"/>
                <w:szCs w:val="22"/>
              </w:rPr>
              <w:t>billed</w:t>
            </w:r>
            <w:proofErr w:type="gramEnd"/>
            <w:r w:rsidRPr="001A50B3">
              <w:rPr>
                <w:rFonts w:ascii="Calibri" w:hAnsi="Calibri" w:cs="Calibri"/>
                <w:snapToGrid/>
                <w:color w:val="000000"/>
                <w:szCs w:val="22"/>
              </w:rPr>
              <w:t xml:space="preserve"> to insured individuals). </w:t>
            </w:r>
          </w:p>
        </w:tc>
        <w:tc>
          <w:tcPr>
            <w:tcW w:w="987" w:type="dxa"/>
            <w:tcBorders>
              <w:top w:val="nil"/>
              <w:left w:val="nil"/>
              <w:bottom w:val="nil"/>
              <w:right w:val="nil"/>
            </w:tcBorders>
            <w:shd w:val="clear" w:color="auto" w:fill="auto"/>
            <w:noWrap/>
            <w:vAlign w:val="bottom"/>
            <w:hideMark/>
          </w:tcPr>
          <w:p w:rsidR="008E681F" w:rsidRPr="001A50B3" w:rsidRDefault="008E681F" w:rsidP="008E681F">
            <w:pPr>
              <w:widowControl/>
              <w:rPr>
                <w:rFonts w:ascii="Calibri" w:hAnsi="Calibri" w:cs="Calibri"/>
                <w:snapToGrid/>
                <w:color w:val="000000"/>
                <w:szCs w:val="22"/>
              </w:rPr>
            </w:pPr>
          </w:p>
        </w:tc>
        <w:tc>
          <w:tcPr>
            <w:tcW w:w="1072" w:type="dxa"/>
            <w:tcBorders>
              <w:top w:val="nil"/>
              <w:left w:val="nil"/>
              <w:bottom w:val="nil"/>
              <w:right w:val="nil"/>
            </w:tcBorders>
            <w:shd w:val="clear" w:color="auto" w:fill="auto"/>
            <w:noWrap/>
            <w:vAlign w:val="bottom"/>
            <w:hideMark/>
          </w:tcPr>
          <w:p w:rsidR="008E681F" w:rsidRPr="001A50B3" w:rsidRDefault="008E681F" w:rsidP="008E681F">
            <w:pPr>
              <w:widowControl/>
              <w:rPr>
                <w:rFonts w:ascii="Times New Roman" w:hAnsi="Times New Roman" w:cs="Times New Roman"/>
                <w:snapToGrid/>
                <w:sz w:val="20"/>
              </w:rPr>
            </w:pPr>
          </w:p>
        </w:tc>
        <w:tc>
          <w:tcPr>
            <w:tcW w:w="1072" w:type="dxa"/>
            <w:tcBorders>
              <w:top w:val="nil"/>
              <w:left w:val="nil"/>
              <w:bottom w:val="nil"/>
              <w:right w:val="nil"/>
            </w:tcBorders>
            <w:shd w:val="clear" w:color="auto" w:fill="auto"/>
            <w:noWrap/>
            <w:vAlign w:val="bottom"/>
            <w:hideMark/>
          </w:tcPr>
          <w:p w:rsidR="008E681F" w:rsidRPr="001A50B3" w:rsidRDefault="008E681F" w:rsidP="008E681F">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8E681F" w:rsidRPr="001A50B3" w:rsidRDefault="008E681F" w:rsidP="008E681F">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8E681F" w:rsidRPr="001A50B3" w:rsidRDefault="008E681F" w:rsidP="008E681F">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8E681F" w:rsidRPr="001A50B3" w:rsidRDefault="008E681F" w:rsidP="008E681F">
            <w:pPr>
              <w:widowControl/>
              <w:rPr>
                <w:rFonts w:ascii="Times New Roman" w:hAnsi="Times New Roman" w:cs="Times New Roman"/>
                <w:snapToGrid/>
                <w:sz w:val="20"/>
              </w:rPr>
            </w:pPr>
          </w:p>
        </w:tc>
        <w:tc>
          <w:tcPr>
            <w:tcW w:w="987" w:type="dxa"/>
            <w:tcBorders>
              <w:top w:val="nil"/>
              <w:left w:val="nil"/>
              <w:bottom w:val="nil"/>
              <w:right w:val="nil"/>
            </w:tcBorders>
            <w:shd w:val="clear" w:color="auto" w:fill="auto"/>
            <w:vAlign w:val="bottom"/>
            <w:hideMark/>
          </w:tcPr>
          <w:p w:rsidR="008E681F" w:rsidRPr="001A50B3" w:rsidRDefault="008E681F" w:rsidP="008E681F">
            <w:pPr>
              <w:widowControl/>
              <w:rPr>
                <w:rFonts w:ascii="Times New Roman" w:hAnsi="Times New Roman" w:cs="Times New Roman"/>
                <w:snapToGrid/>
                <w:sz w:val="20"/>
              </w:rPr>
            </w:pPr>
          </w:p>
        </w:tc>
        <w:tc>
          <w:tcPr>
            <w:tcW w:w="1930" w:type="dxa"/>
            <w:gridSpan w:val="4"/>
            <w:tcBorders>
              <w:top w:val="nil"/>
              <w:left w:val="nil"/>
              <w:bottom w:val="nil"/>
              <w:right w:val="single" w:sz="8" w:space="0" w:color="auto"/>
            </w:tcBorders>
            <w:shd w:val="clear" w:color="auto" w:fill="auto"/>
            <w:vAlign w:val="bottom"/>
            <w:hideMark/>
          </w:tcPr>
          <w:p w:rsidR="008E681F" w:rsidRPr="001A50B3" w:rsidRDefault="008E681F" w:rsidP="008E681F">
            <w:pPr>
              <w:widowControl/>
              <w:rPr>
                <w:rFonts w:ascii="Calibri" w:hAnsi="Calibri" w:cs="Calibri"/>
                <w:snapToGrid/>
                <w:color w:val="000000"/>
                <w:szCs w:val="22"/>
              </w:rPr>
            </w:pPr>
            <w:r w:rsidRPr="001A50B3">
              <w:rPr>
                <w:rFonts w:ascii="Calibri" w:hAnsi="Calibri" w:cs="Calibri"/>
                <w:snapToGrid/>
                <w:color w:val="000000"/>
                <w:szCs w:val="22"/>
              </w:rPr>
              <w:t> </w:t>
            </w:r>
          </w:p>
        </w:tc>
      </w:tr>
      <w:tr w:rsidR="008E681F" w:rsidRPr="001A50B3" w:rsidTr="008E681F">
        <w:trPr>
          <w:gridAfter w:val="1"/>
          <w:wAfter w:w="15" w:type="dxa"/>
          <w:trHeight w:val="300"/>
          <w:jc w:val="center"/>
        </w:trPr>
        <w:tc>
          <w:tcPr>
            <w:tcW w:w="5559" w:type="dxa"/>
            <w:gridSpan w:val="5"/>
            <w:tcBorders>
              <w:top w:val="nil"/>
              <w:left w:val="single" w:sz="8" w:space="0" w:color="auto"/>
              <w:bottom w:val="nil"/>
              <w:right w:val="nil"/>
            </w:tcBorders>
            <w:shd w:val="clear" w:color="auto" w:fill="auto"/>
            <w:noWrap/>
            <w:vAlign w:val="bottom"/>
            <w:hideMark/>
          </w:tcPr>
          <w:p w:rsidR="008E681F" w:rsidRPr="001A50B3" w:rsidRDefault="008E681F" w:rsidP="008E681F">
            <w:pPr>
              <w:widowControl/>
              <w:rPr>
                <w:rFonts w:ascii="Calibri" w:hAnsi="Calibri" w:cs="Calibri"/>
                <w:snapToGrid/>
                <w:color w:val="000000"/>
                <w:szCs w:val="22"/>
              </w:rPr>
            </w:pPr>
            <w:r w:rsidRPr="001A50B3">
              <w:rPr>
                <w:rFonts w:ascii="Calibri" w:hAnsi="Calibri" w:cs="Calibri"/>
                <w:snapToGrid/>
                <w:color w:val="000000"/>
                <w:szCs w:val="22"/>
              </w:rPr>
              <w:t>**Nominal Payment Guidelines by major service category</w:t>
            </w:r>
          </w:p>
        </w:tc>
        <w:tc>
          <w:tcPr>
            <w:tcW w:w="1072" w:type="dxa"/>
            <w:tcBorders>
              <w:top w:val="nil"/>
              <w:left w:val="nil"/>
              <w:bottom w:val="nil"/>
              <w:right w:val="nil"/>
            </w:tcBorders>
            <w:shd w:val="clear" w:color="auto" w:fill="auto"/>
            <w:noWrap/>
            <w:vAlign w:val="bottom"/>
            <w:hideMark/>
          </w:tcPr>
          <w:p w:rsidR="008E681F" w:rsidRPr="001A50B3" w:rsidRDefault="008E681F" w:rsidP="008E681F">
            <w:pPr>
              <w:widowControl/>
              <w:rPr>
                <w:rFonts w:ascii="Calibri" w:hAnsi="Calibri" w:cs="Calibri"/>
                <w:snapToGrid/>
                <w:color w:val="000000"/>
                <w:szCs w:val="22"/>
              </w:rPr>
            </w:pPr>
          </w:p>
        </w:tc>
        <w:tc>
          <w:tcPr>
            <w:tcW w:w="1146" w:type="dxa"/>
            <w:tcBorders>
              <w:top w:val="nil"/>
              <w:left w:val="nil"/>
              <w:bottom w:val="nil"/>
              <w:right w:val="nil"/>
            </w:tcBorders>
            <w:shd w:val="clear" w:color="auto" w:fill="auto"/>
            <w:noWrap/>
            <w:vAlign w:val="bottom"/>
            <w:hideMark/>
          </w:tcPr>
          <w:p w:rsidR="008E681F" w:rsidRPr="001A50B3" w:rsidRDefault="008E681F" w:rsidP="008E681F">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8E681F" w:rsidRPr="001A50B3" w:rsidRDefault="008E681F" w:rsidP="008E681F">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8E681F" w:rsidRPr="001A50B3" w:rsidRDefault="008E681F" w:rsidP="008E681F">
            <w:pPr>
              <w:widowControl/>
              <w:rPr>
                <w:rFonts w:ascii="Times New Roman" w:hAnsi="Times New Roman" w:cs="Times New Roman"/>
                <w:snapToGrid/>
                <w:sz w:val="20"/>
              </w:rPr>
            </w:pPr>
          </w:p>
        </w:tc>
        <w:tc>
          <w:tcPr>
            <w:tcW w:w="987" w:type="dxa"/>
            <w:tcBorders>
              <w:top w:val="nil"/>
              <w:left w:val="nil"/>
              <w:bottom w:val="nil"/>
              <w:right w:val="nil"/>
            </w:tcBorders>
            <w:shd w:val="clear" w:color="auto" w:fill="auto"/>
            <w:vAlign w:val="bottom"/>
            <w:hideMark/>
          </w:tcPr>
          <w:p w:rsidR="008E681F" w:rsidRPr="001A50B3" w:rsidRDefault="008E681F" w:rsidP="008E681F">
            <w:pPr>
              <w:widowControl/>
              <w:rPr>
                <w:rFonts w:ascii="Times New Roman" w:hAnsi="Times New Roman" w:cs="Times New Roman"/>
                <w:snapToGrid/>
                <w:sz w:val="20"/>
              </w:rPr>
            </w:pPr>
          </w:p>
        </w:tc>
        <w:tc>
          <w:tcPr>
            <w:tcW w:w="1930" w:type="dxa"/>
            <w:gridSpan w:val="4"/>
            <w:tcBorders>
              <w:top w:val="nil"/>
              <w:left w:val="nil"/>
              <w:bottom w:val="nil"/>
              <w:right w:val="single" w:sz="8" w:space="0" w:color="auto"/>
            </w:tcBorders>
            <w:shd w:val="clear" w:color="auto" w:fill="auto"/>
            <w:vAlign w:val="bottom"/>
            <w:hideMark/>
          </w:tcPr>
          <w:p w:rsidR="008E681F" w:rsidRPr="001A50B3" w:rsidRDefault="008E681F" w:rsidP="008E681F">
            <w:pPr>
              <w:widowControl/>
              <w:rPr>
                <w:rFonts w:ascii="Calibri" w:hAnsi="Calibri" w:cs="Calibri"/>
                <w:snapToGrid/>
                <w:color w:val="000000"/>
                <w:szCs w:val="22"/>
              </w:rPr>
            </w:pPr>
            <w:r w:rsidRPr="001A50B3">
              <w:rPr>
                <w:rFonts w:ascii="Calibri" w:hAnsi="Calibri" w:cs="Calibri"/>
                <w:snapToGrid/>
                <w:color w:val="000000"/>
                <w:szCs w:val="22"/>
              </w:rPr>
              <w:t> </w:t>
            </w:r>
          </w:p>
        </w:tc>
      </w:tr>
      <w:tr w:rsidR="008E681F" w:rsidRPr="001A50B3" w:rsidTr="008E681F">
        <w:trPr>
          <w:gridAfter w:val="1"/>
          <w:wAfter w:w="15" w:type="dxa"/>
          <w:trHeight w:val="300"/>
          <w:jc w:val="center"/>
        </w:trPr>
        <w:tc>
          <w:tcPr>
            <w:tcW w:w="6631" w:type="dxa"/>
            <w:gridSpan w:val="6"/>
            <w:tcBorders>
              <w:top w:val="nil"/>
              <w:left w:val="single" w:sz="8" w:space="0" w:color="auto"/>
              <w:bottom w:val="nil"/>
              <w:right w:val="nil"/>
            </w:tcBorders>
            <w:shd w:val="clear" w:color="auto" w:fill="auto"/>
            <w:noWrap/>
            <w:vAlign w:val="bottom"/>
            <w:hideMark/>
          </w:tcPr>
          <w:p w:rsidR="008E681F" w:rsidRPr="001A50B3" w:rsidRDefault="008E681F" w:rsidP="008E681F">
            <w:pPr>
              <w:widowControl/>
              <w:rPr>
                <w:rFonts w:ascii="Calibri" w:hAnsi="Calibri" w:cs="Calibri"/>
                <w:snapToGrid/>
                <w:color w:val="000000"/>
                <w:szCs w:val="22"/>
              </w:rPr>
            </w:pPr>
            <w:r w:rsidRPr="001A50B3">
              <w:rPr>
                <w:rFonts w:ascii="Calibri" w:hAnsi="Calibri" w:cs="Calibri"/>
                <w:snapToGrid/>
                <w:color w:val="000000"/>
                <w:szCs w:val="22"/>
              </w:rPr>
              <w:t>Inpatient Services, Ambulatory Surgery and MRI Testing - $150/Discharge</w:t>
            </w:r>
          </w:p>
        </w:tc>
        <w:tc>
          <w:tcPr>
            <w:tcW w:w="1146" w:type="dxa"/>
            <w:tcBorders>
              <w:top w:val="nil"/>
              <w:left w:val="nil"/>
              <w:bottom w:val="nil"/>
              <w:right w:val="nil"/>
            </w:tcBorders>
            <w:shd w:val="clear" w:color="auto" w:fill="auto"/>
            <w:noWrap/>
            <w:vAlign w:val="bottom"/>
            <w:hideMark/>
          </w:tcPr>
          <w:p w:rsidR="008E681F" w:rsidRPr="001A50B3" w:rsidRDefault="008E681F" w:rsidP="008E681F">
            <w:pPr>
              <w:widowControl/>
              <w:rPr>
                <w:rFonts w:ascii="Calibri" w:hAnsi="Calibri" w:cs="Calibri"/>
                <w:snapToGrid/>
                <w:color w:val="000000"/>
                <w:szCs w:val="22"/>
              </w:rPr>
            </w:pPr>
          </w:p>
        </w:tc>
        <w:tc>
          <w:tcPr>
            <w:tcW w:w="1146" w:type="dxa"/>
            <w:tcBorders>
              <w:top w:val="nil"/>
              <w:left w:val="nil"/>
              <w:bottom w:val="nil"/>
              <w:right w:val="nil"/>
            </w:tcBorders>
            <w:shd w:val="clear" w:color="auto" w:fill="auto"/>
            <w:noWrap/>
            <w:vAlign w:val="bottom"/>
            <w:hideMark/>
          </w:tcPr>
          <w:p w:rsidR="008E681F" w:rsidRPr="001A50B3" w:rsidRDefault="008E681F" w:rsidP="008E681F">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8E681F" w:rsidRPr="001A50B3" w:rsidRDefault="008E681F" w:rsidP="008E681F">
            <w:pPr>
              <w:widowControl/>
              <w:rPr>
                <w:rFonts w:ascii="Times New Roman" w:hAnsi="Times New Roman" w:cs="Times New Roman"/>
                <w:snapToGrid/>
                <w:sz w:val="20"/>
              </w:rPr>
            </w:pPr>
          </w:p>
        </w:tc>
        <w:tc>
          <w:tcPr>
            <w:tcW w:w="987" w:type="dxa"/>
            <w:tcBorders>
              <w:top w:val="nil"/>
              <w:left w:val="nil"/>
              <w:bottom w:val="nil"/>
              <w:right w:val="nil"/>
            </w:tcBorders>
            <w:shd w:val="clear" w:color="auto" w:fill="auto"/>
            <w:vAlign w:val="bottom"/>
            <w:hideMark/>
          </w:tcPr>
          <w:p w:rsidR="008E681F" w:rsidRPr="001A50B3" w:rsidRDefault="008E681F" w:rsidP="008E681F">
            <w:pPr>
              <w:widowControl/>
              <w:rPr>
                <w:rFonts w:ascii="Times New Roman" w:hAnsi="Times New Roman" w:cs="Times New Roman"/>
                <w:snapToGrid/>
                <w:sz w:val="20"/>
              </w:rPr>
            </w:pPr>
          </w:p>
        </w:tc>
        <w:tc>
          <w:tcPr>
            <w:tcW w:w="1930" w:type="dxa"/>
            <w:gridSpan w:val="4"/>
            <w:tcBorders>
              <w:top w:val="nil"/>
              <w:left w:val="nil"/>
              <w:bottom w:val="nil"/>
              <w:right w:val="single" w:sz="8" w:space="0" w:color="auto"/>
            </w:tcBorders>
            <w:shd w:val="clear" w:color="auto" w:fill="auto"/>
            <w:vAlign w:val="bottom"/>
            <w:hideMark/>
          </w:tcPr>
          <w:p w:rsidR="008E681F" w:rsidRPr="001A50B3" w:rsidRDefault="008E681F" w:rsidP="008E681F">
            <w:pPr>
              <w:widowControl/>
              <w:rPr>
                <w:rFonts w:ascii="Calibri" w:hAnsi="Calibri" w:cs="Calibri"/>
                <w:snapToGrid/>
                <w:color w:val="000000"/>
                <w:szCs w:val="22"/>
              </w:rPr>
            </w:pPr>
            <w:r w:rsidRPr="001A50B3">
              <w:rPr>
                <w:rFonts w:ascii="Calibri" w:hAnsi="Calibri" w:cs="Calibri"/>
                <w:snapToGrid/>
                <w:color w:val="000000"/>
                <w:szCs w:val="22"/>
              </w:rPr>
              <w:t> </w:t>
            </w:r>
          </w:p>
        </w:tc>
      </w:tr>
      <w:tr w:rsidR="008E681F" w:rsidRPr="001A50B3" w:rsidTr="008E681F">
        <w:trPr>
          <w:gridAfter w:val="1"/>
          <w:wAfter w:w="15" w:type="dxa"/>
          <w:trHeight w:val="300"/>
          <w:jc w:val="center"/>
        </w:trPr>
        <w:tc>
          <w:tcPr>
            <w:tcW w:w="3500" w:type="dxa"/>
            <w:gridSpan w:val="3"/>
            <w:tcBorders>
              <w:top w:val="nil"/>
              <w:left w:val="single" w:sz="8" w:space="0" w:color="auto"/>
              <w:right w:val="nil"/>
            </w:tcBorders>
            <w:shd w:val="clear" w:color="auto" w:fill="auto"/>
            <w:noWrap/>
            <w:vAlign w:val="bottom"/>
            <w:hideMark/>
          </w:tcPr>
          <w:p w:rsidR="008E681F" w:rsidRPr="001A50B3" w:rsidRDefault="008E681F" w:rsidP="008E681F">
            <w:pPr>
              <w:widowControl/>
              <w:rPr>
                <w:rFonts w:ascii="Calibri" w:hAnsi="Calibri" w:cs="Calibri"/>
                <w:snapToGrid/>
                <w:color w:val="000000"/>
                <w:szCs w:val="22"/>
              </w:rPr>
            </w:pPr>
            <w:r w:rsidRPr="001A50B3">
              <w:rPr>
                <w:rFonts w:ascii="Calibri" w:hAnsi="Calibri" w:cs="Calibri"/>
                <w:snapToGrid/>
                <w:color w:val="000000"/>
                <w:szCs w:val="22"/>
              </w:rPr>
              <w:t>Adult ED/Clinical Services - $15/Visit</w:t>
            </w:r>
          </w:p>
        </w:tc>
        <w:tc>
          <w:tcPr>
            <w:tcW w:w="987" w:type="dxa"/>
            <w:tcBorders>
              <w:top w:val="nil"/>
              <w:left w:val="nil"/>
              <w:right w:val="nil"/>
            </w:tcBorders>
            <w:shd w:val="clear" w:color="auto" w:fill="auto"/>
            <w:noWrap/>
            <w:vAlign w:val="bottom"/>
            <w:hideMark/>
          </w:tcPr>
          <w:p w:rsidR="008E681F" w:rsidRPr="001A50B3" w:rsidRDefault="008E681F" w:rsidP="008E681F">
            <w:pPr>
              <w:widowControl/>
              <w:rPr>
                <w:rFonts w:ascii="Calibri" w:hAnsi="Calibri" w:cs="Calibri"/>
                <w:snapToGrid/>
                <w:color w:val="000000"/>
                <w:szCs w:val="22"/>
              </w:rPr>
            </w:pPr>
          </w:p>
        </w:tc>
        <w:tc>
          <w:tcPr>
            <w:tcW w:w="1072" w:type="dxa"/>
            <w:tcBorders>
              <w:top w:val="nil"/>
              <w:left w:val="nil"/>
              <w:right w:val="nil"/>
            </w:tcBorders>
            <w:shd w:val="clear" w:color="auto" w:fill="auto"/>
            <w:noWrap/>
            <w:vAlign w:val="bottom"/>
            <w:hideMark/>
          </w:tcPr>
          <w:p w:rsidR="008E681F" w:rsidRPr="001A50B3" w:rsidRDefault="008E681F" w:rsidP="008E681F">
            <w:pPr>
              <w:widowControl/>
              <w:rPr>
                <w:rFonts w:ascii="Times New Roman" w:hAnsi="Times New Roman" w:cs="Times New Roman"/>
                <w:snapToGrid/>
                <w:sz w:val="20"/>
              </w:rPr>
            </w:pPr>
          </w:p>
        </w:tc>
        <w:tc>
          <w:tcPr>
            <w:tcW w:w="1072" w:type="dxa"/>
            <w:tcBorders>
              <w:top w:val="nil"/>
              <w:left w:val="nil"/>
              <w:right w:val="nil"/>
            </w:tcBorders>
            <w:shd w:val="clear" w:color="auto" w:fill="auto"/>
            <w:noWrap/>
            <w:vAlign w:val="bottom"/>
            <w:hideMark/>
          </w:tcPr>
          <w:p w:rsidR="008E681F" w:rsidRPr="001A50B3" w:rsidRDefault="008E681F" w:rsidP="008E681F">
            <w:pPr>
              <w:widowControl/>
              <w:rPr>
                <w:rFonts w:ascii="Times New Roman" w:hAnsi="Times New Roman" w:cs="Times New Roman"/>
                <w:snapToGrid/>
                <w:sz w:val="20"/>
              </w:rPr>
            </w:pPr>
          </w:p>
        </w:tc>
        <w:tc>
          <w:tcPr>
            <w:tcW w:w="1146" w:type="dxa"/>
            <w:tcBorders>
              <w:top w:val="nil"/>
              <w:left w:val="nil"/>
              <w:right w:val="nil"/>
            </w:tcBorders>
            <w:shd w:val="clear" w:color="auto" w:fill="auto"/>
            <w:noWrap/>
            <w:vAlign w:val="bottom"/>
            <w:hideMark/>
          </w:tcPr>
          <w:p w:rsidR="008E681F" w:rsidRPr="001A50B3" w:rsidRDefault="008E681F" w:rsidP="008E681F">
            <w:pPr>
              <w:widowControl/>
              <w:rPr>
                <w:rFonts w:ascii="Times New Roman" w:hAnsi="Times New Roman" w:cs="Times New Roman"/>
                <w:snapToGrid/>
                <w:sz w:val="20"/>
              </w:rPr>
            </w:pPr>
          </w:p>
        </w:tc>
        <w:tc>
          <w:tcPr>
            <w:tcW w:w="1146" w:type="dxa"/>
            <w:tcBorders>
              <w:top w:val="nil"/>
              <w:left w:val="nil"/>
              <w:right w:val="nil"/>
            </w:tcBorders>
            <w:shd w:val="clear" w:color="auto" w:fill="auto"/>
            <w:noWrap/>
            <w:vAlign w:val="bottom"/>
            <w:hideMark/>
          </w:tcPr>
          <w:p w:rsidR="008E681F" w:rsidRPr="001A50B3" w:rsidRDefault="008E681F" w:rsidP="008E681F">
            <w:pPr>
              <w:widowControl/>
              <w:rPr>
                <w:rFonts w:ascii="Times New Roman" w:hAnsi="Times New Roman" w:cs="Times New Roman"/>
                <w:snapToGrid/>
                <w:sz w:val="20"/>
              </w:rPr>
            </w:pPr>
          </w:p>
        </w:tc>
        <w:tc>
          <w:tcPr>
            <w:tcW w:w="1146" w:type="dxa"/>
            <w:tcBorders>
              <w:top w:val="nil"/>
              <w:left w:val="nil"/>
              <w:right w:val="nil"/>
            </w:tcBorders>
            <w:shd w:val="clear" w:color="auto" w:fill="auto"/>
            <w:noWrap/>
            <w:vAlign w:val="bottom"/>
            <w:hideMark/>
          </w:tcPr>
          <w:p w:rsidR="008E681F" w:rsidRPr="001A50B3" w:rsidRDefault="008E681F" w:rsidP="008E681F">
            <w:pPr>
              <w:widowControl/>
              <w:rPr>
                <w:rFonts w:ascii="Times New Roman" w:hAnsi="Times New Roman" w:cs="Times New Roman"/>
                <w:snapToGrid/>
                <w:sz w:val="20"/>
              </w:rPr>
            </w:pPr>
          </w:p>
        </w:tc>
        <w:tc>
          <w:tcPr>
            <w:tcW w:w="987" w:type="dxa"/>
            <w:tcBorders>
              <w:top w:val="nil"/>
              <w:left w:val="nil"/>
              <w:right w:val="nil"/>
            </w:tcBorders>
            <w:shd w:val="clear" w:color="auto" w:fill="auto"/>
            <w:vAlign w:val="bottom"/>
            <w:hideMark/>
          </w:tcPr>
          <w:p w:rsidR="008E681F" w:rsidRPr="001A50B3" w:rsidRDefault="008E681F" w:rsidP="008E681F">
            <w:pPr>
              <w:widowControl/>
              <w:rPr>
                <w:rFonts w:ascii="Times New Roman" w:hAnsi="Times New Roman" w:cs="Times New Roman"/>
                <w:snapToGrid/>
                <w:sz w:val="20"/>
              </w:rPr>
            </w:pPr>
          </w:p>
        </w:tc>
        <w:tc>
          <w:tcPr>
            <w:tcW w:w="1930" w:type="dxa"/>
            <w:gridSpan w:val="4"/>
            <w:tcBorders>
              <w:top w:val="nil"/>
              <w:left w:val="nil"/>
              <w:right w:val="single" w:sz="8" w:space="0" w:color="auto"/>
            </w:tcBorders>
            <w:shd w:val="clear" w:color="auto" w:fill="auto"/>
            <w:vAlign w:val="bottom"/>
            <w:hideMark/>
          </w:tcPr>
          <w:p w:rsidR="008E681F" w:rsidRPr="001A50B3" w:rsidRDefault="008E681F" w:rsidP="008E681F">
            <w:pPr>
              <w:widowControl/>
              <w:rPr>
                <w:rFonts w:ascii="Calibri" w:hAnsi="Calibri" w:cs="Calibri"/>
                <w:snapToGrid/>
                <w:color w:val="000000"/>
                <w:szCs w:val="22"/>
              </w:rPr>
            </w:pPr>
            <w:r w:rsidRPr="001A50B3">
              <w:rPr>
                <w:rFonts w:ascii="Calibri" w:hAnsi="Calibri" w:cs="Calibri"/>
                <w:snapToGrid/>
                <w:color w:val="000000"/>
                <w:szCs w:val="22"/>
              </w:rPr>
              <w:t> </w:t>
            </w:r>
          </w:p>
        </w:tc>
      </w:tr>
      <w:tr w:rsidR="008E681F" w:rsidRPr="001A50B3" w:rsidTr="008E681F">
        <w:trPr>
          <w:gridAfter w:val="1"/>
          <w:wAfter w:w="15" w:type="dxa"/>
          <w:trHeight w:val="300"/>
          <w:jc w:val="center"/>
        </w:trPr>
        <w:tc>
          <w:tcPr>
            <w:tcW w:w="5559" w:type="dxa"/>
            <w:gridSpan w:val="5"/>
            <w:tcBorders>
              <w:top w:val="nil"/>
              <w:left w:val="single" w:sz="8" w:space="0" w:color="auto"/>
              <w:bottom w:val="single" w:sz="4" w:space="0" w:color="auto"/>
              <w:right w:val="nil"/>
            </w:tcBorders>
            <w:shd w:val="clear" w:color="auto" w:fill="auto"/>
            <w:noWrap/>
            <w:vAlign w:val="bottom"/>
            <w:hideMark/>
          </w:tcPr>
          <w:p w:rsidR="008E681F" w:rsidRPr="001A50B3" w:rsidRDefault="008E681F" w:rsidP="008E681F">
            <w:pPr>
              <w:widowControl/>
              <w:rPr>
                <w:rFonts w:ascii="Calibri" w:hAnsi="Calibri" w:cs="Calibri"/>
                <w:snapToGrid/>
                <w:color w:val="000000"/>
                <w:szCs w:val="22"/>
              </w:rPr>
            </w:pPr>
            <w:r w:rsidRPr="001A50B3">
              <w:rPr>
                <w:rFonts w:ascii="Calibri" w:hAnsi="Calibri" w:cs="Calibri"/>
                <w:snapToGrid/>
                <w:color w:val="000000"/>
                <w:szCs w:val="22"/>
              </w:rPr>
              <w:t>Prenatal and Pediatric ED/Clinic Services - No Charge</w:t>
            </w:r>
          </w:p>
        </w:tc>
        <w:tc>
          <w:tcPr>
            <w:tcW w:w="1072" w:type="dxa"/>
            <w:tcBorders>
              <w:top w:val="nil"/>
              <w:left w:val="nil"/>
              <w:bottom w:val="single" w:sz="4" w:space="0" w:color="auto"/>
              <w:right w:val="nil"/>
            </w:tcBorders>
            <w:shd w:val="clear" w:color="auto" w:fill="auto"/>
            <w:noWrap/>
            <w:vAlign w:val="bottom"/>
            <w:hideMark/>
          </w:tcPr>
          <w:p w:rsidR="008E681F" w:rsidRPr="001A50B3" w:rsidRDefault="008E681F" w:rsidP="008E681F">
            <w:pPr>
              <w:widowControl/>
              <w:rPr>
                <w:rFonts w:ascii="Calibri" w:hAnsi="Calibri" w:cs="Calibri"/>
                <w:snapToGrid/>
                <w:color w:val="000000"/>
                <w:szCs w:val="22"/>
              </w:rPr>
            </w:pPr>
          </w:p>
        </w:tc>
        <w:tc>
          <w:tcPr>
            <w:tcW w:w="1146" w:type="dxa"/>
            <w:tcBorders>
              <w:top w:val="nil"/>
              <w:left w:val="nil"/>
              <w:bottom w:val="single" w:sz="4" w:space="0" w:color="auto"/>
              <w:right w:val="nil"/>
            </w:tcBorders>
            <w:shd w:val="clear" w:color="auto" w:fill="auto"/>
            <w:noWrap/>
            <w:vAlign w:val="bottom"/>
            <w:hideMark/>
          </w:tcPr>
          <w:p w:rsidR="008E681F" w:rsidRPr="001A50B3" w:rsidRDefault="008E681F" w:rsidP="008E681F">
            <w:pPr>
              <w:widowControl/>
              <w:rPr>
                <w:rFonts w:ascii="Times New Roman" w:hAnsi="Times New Roman" w:cs="Times New Roman"/>
                <w:snapToGrid/>
                <w:sz w:val="20"/>
              </w:rPr>
            </w:pPr>
          </w:p>
        </w:tc>
        <w:tc>
          <w:tcPr>
            <w:tcW w:w="1146" w:type="dxa"/>
            <w:tcBorders>
              <w:top w:val="nil"/>
              <w:left w:val="nil"/>
              <w:bottom w:val="single" w:sz="4" w:space="0" w:color="auto"/>
              <w:right w:val="nil"/>
            </w:tcBorders>
            <w:shd w:val="clear" w:color="auto" w:fill="auto"/>
            <w:noWrap/>
            <w:vAlign w:val="bottom"/>
            <w:hideMark/>
          </w:tcPr>
          <w:p w:rsidR="008E681F" w:rsidRPr="001A50B3" w:rsidRDefault="008E681F" w:rsidP="008E681F">
            <w:pPr>
              <w:widowControl/>
              <w:rPr>
                <w:rFonts w:ascii="Times New Roman" w:hAnsi="Times New Roman" w:cs="Times New Roman"/>
                <w:snapToGrid/>
                <w:sz w:val="20"/>
              </w:rPr>
            </w:pPr>
          </w:p>
        </w:tc>
        <w:tc>
          <w:tcPr>
            <w:tcW w:w="1146" w:type="dxa"/>
            <w:tcBorders>
              <w:top w:val="nil"/>
              <w:left w:val="nil"/>
              <w:bottom w:val="single" w:sz="4" w:space="0" w:color="auto"/>
              <w:right w:val="nil"/>
            </w:tcBorders>
            <w:shd w:val="clear" w:color="auto" w:fill="auto"/>
            <w:noWrap/>
            <w:vAlign w:val="bottom"/>
            <w:hideMark/>
          </w:tcPr>
          <w:p w:rsidR="008E681F" w:rsidRPr="001A50B3" w:rsidRDefault="008E681F" w:rsidP="008E681F">
            <w:pPr>
              <w:widowControl/>
              <w:rPr>
                <w:rFonts w:ascii="Times New Roman" w:hAnsi="Times New Roman" w:cs="Times New Roman"/>
                <w:snapToGrid/>
                <w:sz w:val="20"/>
              </w:rPr>
            </w:pPr>
          </w:p>
        </w:tc>
        <w:tc>
          <w:tcPr>
            <w:tcW w:w="987" w:type="dxa"/>
            <w:tcBorders>
              <w:top w:val="nil"/>
              <w:left w:val="nil"/>
              <w:bottom w:val="single" w:sz="4" w:space="0" w:color="auto"/>
              <w:right w:val="nil"/>
            </w:tcBorders>
            <w:shd w:val="clear" w:color="auto" w:fill="auto"/>
            <w:vAlign w:val="bottom"/>
            <w:hideMark/>
          </w:tcPr>
          <w:p w:rsidR="008E681F" w:rsidRPr="001A50B3" w:rsidRDefault="008E681F" w:rsidP="008E681F">
            <w:pPr>
              <w:widowControl/>
              <w:rPr>
                <w:rFonts w:ascii="Times New Roman" w:hAnsi="Times New Roman" w:cs="Times New Roman"/>
                <w:snapToGrid/>
                <w:sz w:val="20"/>
              </w:rPr>
            </w:pPr>
          </w:p>
        </w:tc>
        <w:tc>
          <w:tcPr>
            <w:tcW w:w="1930" w:type="dxa"/>
            <w:gridSpan w:val="4"/>
            <w:tcBorders>
              <w:top w:val="nil"/>
              <w:left w:val="nil"/>
              <w:bottom w:val="single" w:sz="4" w:space="0" w:color="auto"/>
              <w:right w:val="single" w:sz="8" w:space="0" w:color="auto"/>
            </w:tcBorders>
            <w:shd w:val="clear" w:color="auto" w:fill="auto"/>
            <w:vAlign w:val="bottom"/>
            <w:hideMark/>
          </w:tcPr>
          <w:p w:rsidR="008E681F" w:rsidRPr="001A50B3" w:rsidRDefault="008E681F" w:rsidP="008E681F">
            <w:pPr>
              <w:widowControl/>
              <w:rPr>
                <w:rFonts w:ascii="Calibri" w:hAnsi="Calibri" w:cs="Calibri"/>
                <w:snapToGrid/>
                <w:color w:val="000000"/>
                <w:szCs w:val="22"/>
              </w:rPr>
            </w:pPr>
            <w:r w:rsidRPr="001A50B3">
              <w:rPr>
                <w:rFonts w:ascii="Calibri" w:hAnsi="Calibri" w:cs="Calibri"/>
                <w:snapToGrid/>
                <w:color w:val="000000"/>
                <w:szCs w:val="22"/>
              </w:rPr>
              <w:t> </w:t>
            </w:r>
          </w:p>
        </w:tc>
      </w:tr>
    </w:tbl>
    <w:p w:rsidR="00272C2E" w:rsidRPr="00F659E7" w:rsidRDefault="00272C2E" w:rsidP="00272C2E">
      <w:pPr>
        <w:rPr>
          <w:b/>
          <w:sz w:val="21"/>
          <w:szCs w:val="21"/>
        </w:rPr>
      </w:pPr>
    </w:p>
    <w:p w:rsidR="00272C2E" w:rsidRDefault="00272C2E" w:rsidP="00272C2E">
      <w:pPr>
        <w:rPr>
          <w:sz w:val="21"/>
          <w:szCs w:val="21"/>
        </w:rPr>
      </w:pPr>
    </w:p>
    <w:p w:rsidR="00B67F78" w:rsidRDefault="00B67F78" w:rsidP="00272C2E">
      <w:pPr>
        <w:rPr>
          <w:sz w:val="21"/>
          <w:szCs w:val="21"/>
        </w:rPr>
      </w:pPr>
    </w:p>
    <w:p w:rsidR="008365E7" w:rsidRDefault="008365E7" w:rsidP="00272C2E">
      <w:pPr>
        <w:rPr>
          <w:sz w:val="21"/>
          <w:szCs w:val="21"/>
        </w:rPr>
      </w:pPr>
    </w:p>
    <w:p w:rsidR="008365E7" w:rsidRDefault="008365E7" w:rsidP="00272C2E">
      <w:pPr>
        <w:rPr>
          <w:sz w:val="21"/>
          <w:szCs w:val="21"/>
        </w:rPr>
      </w:pPr>
    </w:p>
    <w:p w:rsidR="008365E7" w:rsidRDefault="008365E7" w:rsidP="00272C2E">
      <w:pPr>
        <w:rPr>
          <w:sz w:val="21"/>
          <w:szCs w:val="21"/>
        </w:rPr>
      </w:pPr>
    </w:p>
    <w:p w:rsidR="008365E7" w:rsidRDefault="008365E7" w:rsidP="00272C2E">
      <w:pPr>
        <w:rPr>
          <w:sz w:val="21"/>
          <w:szCs w:val="21"/>
        </w:rPr>
      </w:pPr>
    </w:p>
    <w:p w:rsidR="00B67F78" w:rsidRPr="00F659E7" w:rsidRDefault="00B67F78" w:rsidP="00272C2E">
      <w:pPr>
        <w:rPr>
          <w:sz w:val="21"/>
          <w:szCs w:val="21"/>
        </w:rPr>
      </w:pPr>
    </w:p>
    <w:tbl>
      <w:tblPr>
        <w:tblW w:w="13101" w:type="dxa"/>
        <w:jc w:val="center"/>
        <w:tblLook w:val="04A0" w:firstRow="1" w:lastRow="0" w:firstColumn="1" w:lastColumn="0" w:noHBand="0" w:noVBand="1"/>
      </w:tblPr>
      <w:tblGrid>
        <w:gridCol w:w="1839"/>
        <w:gridCol w:w="1488"/>
        <w:gridCol w:w="1060"/>
        <w:gridCol w:w="1060"/>
        <w:gridCol w:w="1060"/>
        <w:gridCol w:w="1146"/>
        <w:gridCol w:w="1146"/>
        <w:gridCol w:w="1146"/>
        <w:gridCol w:w="1385"/>
        <w:gridCol w:w="1771"/>
      </w:tblGrid>
      <w:tr w:rsidR="001A50B3" w:rsidRPr="001A50B3" w:rsidTr="008365E7">
        <w:trPr>
          <w:trHeight w:val="300"/>
          <w:jc w:val="center"/>
        </w:trPr>
        <w:tc>
          <w:tcPr>
            <w:tcW w:w="13101" w:type="dxa"/>
            <w:gridSpan w:val="10"/>
            <w:tcBorders>
              <w:top w:val="single" w:sz="4" w:space="0" w:color="auto"/>
              <w:left w:val="single" w:sz="8" w:space="0" w:color="auto"/>
              <w:bottom w:val="nil"/>
              <w:right w:val="single" w:sz="8" w:space="0" w:color="000000"/>
            </w:tcBorders>
            <w:shd w:val="clear" w:color="auto" w:fill="auto"/>
            <w:noWrap/>
            <w:vAlign w:val="bottom"/>
            <w:hideMark/>
          </w:tcPr>
          <w:p w:rsidR="001A50B3" w:rsidRPr="001A50B3" w:rsidRDefault="001A50B3" w:rsidP="0004781A">
            <w:pPr>
              <w:widowControl/>
              <w:jc w:val="center"/>
              <w:rPr>
                <w:rFonts w:ascii="Calibri" w:hAnsi="Calibri" w:cs="Calibri"/>
                <w:b/>
                <w:bCs/>
                <w:snapToGrid/>
                <w:color w:val="000000"/>
                <w:szCs w:val="22"/>
              </w:rPr>
            </w:pPr>
            <w:r w:rsidRPr="001A50B3">
              <w:rPr>
                <w:rFonts w:ascii="Calibri" w:hAnsi="Calibri" w:cs="Calibri"/>
                <w:b/>
                <w:bCs/>
                <w:snapToGrid/>
                <w:color w:val="000000"/>
                <w:szCs w:val="22"/>
              </w:rPr>
              <w:t>202</w:t>
            </w:r>
            <w:r w:rsidR="0004781A">
              <w:rPr>
                <w:rFonts w:ascii="Calibri" w:hAnsi="Calibri" w:cs="Calibri"/>
                <w:b/>
                <w:bCs/>
                <w:snapToGrid/>
                <w:color w:val="000000"/>
                <w:szCs w:val="22"/>
              </w:rPr>
              <w:t>2</w:t>
            </w:r>
            <w:r w:rsidRPr="001A50B3">
              <w:rPr>
                <w:rFonts w:ascii="Calibri" w:hAnsi="Calibri" w:cs="Calibri"/>
                <w:b/>
                <w:bCs/>
                <w:snapToGrid/>
                <w:color w:val="000000"/>
                <w:szCs w:val="22"/>
              </w:rPr>
              <w:t xml:space="preserve"> Charity Care Discount Guidelines (Insured, but Patient responsibility due)</w:t>
            </w:r>
          </w:p>
        </w:tc>
      </w:tr>
      <w:tr w:rsidR="001A50B3" w:rsidRPr="001A50B3" w:rsidTr="007764FB">
        <w:trPr>
          <w:trHeight w:val="315"/>
          <w:jc w:val="center"/>
        </w:trPr>
        <w:tc>
          <w:tcPr>
            <w:tcW w:w="1839" w:type="dxa"/>
            <w:tcBorders>
              <w:top w:val="nil"/>
              <w:left w:val="single" w:sz="8" w:space="0" w:color="auto"/>
              <w:bottom w:val="nil"/>
              <w:right w:val="nil"/>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488" w:type="dxa"/>
            <w:tcBorders>
              <w:top w:val="nil"/>
              <w:left w:val="nil"/>
              <w:bottom w:val="nil"/>
              <w:right w:val="nil"/>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p>
        </w:tc>
        <w:tc>
          <w:tcPr>
            <w:tcW w:w="1060"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060"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060"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385" w:type="dxa"/>
            <w:tcBorders>
              <w:top w:val="nil"/>
              <w:left w:val="nil"/>
              <w:bottom w:val="nil"/>
              <w:right w:val="nil"/>
            </w:tcBorders>
            <w:shd w:val="clear" w:color="auto" w:fill="auto"/>
            <w:vAlign w:val="bottom"/>
            <w:hideMark/>
          </w:tcPr>
          <w:p w:rsidR="001A50B3" w:rsidRPr="001A50B3" w:rsidRDefault="001A50B3" w:rsidP="001A50B3">
            <w:pPr>
              <w:widowControl/>
              <w:rPr>
                <w:rFonts w:ascii="Times New Roman" w:hAnsi="Times New Roman" w:cs="Times New Roman"/>
                <w:snapToGrid/>
                <w:sz w:val="20"/>
              </w:rPr>
            </w:pPr>
          </w:p>
        </w:tc>
        <w:tc>
          <w:tcPr>
            <w:tcW w:w="1771" w:type="dxa"/>
            <w:tcBorders>
              <w:top w:val="nil"/>
              <w:left w:val="nil"/>
              <w:bottom w:val="nil"/>
              <w:right w:val="single" w:sz="8" w:space="0" w:color="auto"/>
            </w:tcBorders>
            <w:shd w:val="clear" w:color="auto" w:fill="auto"/>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r>
      <w:tr w:rsidR="001A50B3" w:rsidRPr="001A50B3" w:rsidTr="008365E7">
        <w:trPr>
          <w:trHeight w:val="315"/>
          <w:jc w:val="center"/>
        </w:trPr>
        <w:tc>
          <w:tcPr>
            <w:tcW w:w="183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Discount*</w:t>
            </w:r>
          </w:p>
        </w:tc>
        <w:tc>
          <w:tcPr>
            <w:tcW w:w="1488" w:type="dxa"/>
            <w:tcBorders>
              <w:top w:val="single" w:sz="8" w:space="0" w:color="auto"/>
              <w:left w:val="nil"/>
              <w:bottom w:val="single" w:sz="8" w:space="0" w:color="auto"/>
              <w:right w:val="dotDash" w:sz="8" w:space="0" w:color="auto"/>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100**</w:t>
            </w:r>
          </w:p>
        </w:tc>
        <w:tc>
          <w:tcPr>
            <w:tcW w:w="2120" w:type="dxa"/>
            <w:gridSpan w:val="2"/>
            <w:tcBorders>
              <w:top w:val="single" w:sz="8" w:space="0" w:color="auto"/>
              <w:left w:val="nil"/>
              <w:bottom w:val="single" w:sz="8" w:space="0" w:color="auto"/>
              <w:right w:val="single" w:sz="4" w:space="0" w:color="auto"/>
            </w:tcBorders>
            <w:shd w:val="clear" w:color="auto" w:fill="auto"/>
            <w:noWrap/>
            <w:vAlign w:val="bottom"/>
            <w:hideMark/>
          </w:tcPr>
          <w:p w:rsidR="001A50B3" w:rsidRPr="001A50B3" w:rsidRDefault="001A50B3" w:rsidP="001A50B3">
            <w:pPr>
              <w:widowControl/>
              <w:jc w:val="center"/>
              <w:rPr>
                <w:rFonts w:ascii="Calibri" w:hAnsi="Calibri" w:cs="Calibri"/>
                <w:snapToGrid/>
                <w:color w:val="000000"/>
                <w:szCs w:val="22"/>
              </w:rPr>
            </w:pPr>
            <w:r w:rsidRPr="001A50B3">
              <w:rPr>
                <w:rFonts w:ascii="Calibri" w:hAnsi="Calibri" w:cs="Calibri"/>
                <w:snapToGrid/>
                <w:color w:val="000000"/>
                <w:szCs w:val="22"/>
              </w:rPr>
              <w:t>80%</w:t>
            </w:r>
          </w:p>
        </w:tc>
        <w:tc>
          <w:tcPr>
            <w:tcW w:w="2206" w:type="dxa"/>
            <w:gridSpan w:val="2"/>
            <w:tcBorders>
              <w:top w:val="single" w:sz="8" w:space="0" w:color="auto"/>
              <w:left w:val="nil"/>
              <w:bottom w:val="single" w:sz="8" w:space="0" w:color="auto"/>
              <w:right w:val="single" w:sz="4" w:space="0" w:color="auto"/>
            </w:tcBorders>
            <w:shd w:val="clear" w:color="auto" w:fill="auto"/>
            <w:noWrap/>
            <w:vAlign w:val="bottom"/>
            <w:hideMark/>
          </w:tcPr>
          <w:p w:rsidR="001A50B3" w:rsidRPr="001A50B3" w:rsidRDefault="001A50B3" w:rsidP="001A50B3">
            <w:pPr>
              <w:widowControl/>
              <w:jc w:val="center"/>
              <w:rPr>
                <w:rFonts w:ascii="Calibri" w:hAnsi="Calibri" w:cs="Calibri"/>
                <w:snapToGrid/>
                <w:color w:val="000000"/>
                <w:szCs w:val="22"/>
              </w:rPr>
            </w:pPr>
            <w:r w:rsidRPr="001A50B3">
              <w:rPr>
                <w:rFonts w:ascii="Calibri" w:hAnsi="Calibri" w:cs="Calibri"/>
                <w:snapToGrid/>
                <w:color w:val="000000"/>
                <w:szCs w:val="22"/>
              </w:rPr>
              <w:t>60%</w:t>
            </w:r>
          </w:p>
        </w:tc>
        <w:tc>
          <w:tcPr>
            <w:tcW w:w="2292" w:type="dxa"/>
            <w:gridSpan w:val="2"/>
            <w:tcBorders>
              <w:top w:val="single" w:sz="8" w:space="0" w:color="auto"/>
              <w:left w:val="nil"/>
              <w:bottom w:val="single" w:sz="8" w:space="0" w:color="auto"/>
              <w:right w:val="single" w:sz="4" w:space="0" w:color="auto"/>
            </w:tcBorders>
            <w:shd w:val="clear" w:color="auto" w:fill="auto"/>
            <w:noWrap/>
            <w:vAlign w:val="bottom"/>
            <w:hideMark/>
          </w:tcPr>
          <w:p w:rsidR="001A50B3" w:rsidRPr="001A50B3" w:rsidRDefault="001A50B3" w:rsidP="001A50B3">
            <w:pPr>
              <w:widowControl/>
              <w:jc w:val="center"/>
              <w:rPr>
                <w:rFonts w:ascii="Calibri" w:hAnsi="Calibri" w:cs="Calibri"/>
                <w:snapToGrid/>
                <w:color w:val="000000"/>
                <w:szCs w:val="22"/>
              </w:rPr>
            </w:pPr>
            <w:r w:rsidRPr="001A50B3">
              <w:rPr>
                <w:rFonts w:ascii="Calibri" w:hAnsi="Calibri" w:cs="Calibri"/>
                <w:snapToGrid/>
                <w:color w:val="000000"/>
                <w:szCs w:val="22"/>
              </w:rPr>
              <w:t>40%</w:t>
            </w:r>
          </w:p>
        </w:tc>
        <w:tc>
          <w:tcPr>
            <w:tcW w:w="3156" w:type="dxa"/>
            <w:gridSpan w:val="2"/>
            <w:tcBorders>
              <w:top w:val="single" w:sz="8" w:space="0" w:color="auto"/>
              <w:left w:val="nil"/>
              <w:bottom w:val="single" w:sz="8" w:space="0" w:color="auto"/>
              <w:right w:val="single" w:sz="8" w:space="0" w:color="000000"/>
            </w:tcBorders>
            <w:shd w:val="clear" w:color="auto" w:fill="auto"/>
            <w:vAlign w:val="bottom"/>
            <w:hideMark/>
          </w:tcPr>
          <w:p w:rsidR="001A50B3" w:rsidRPr="001A50B3" w:rsidRDefault="001A50B3" w:rsidP="001A50B3">
            <w:pPr>
              <w:widowControl/>
              <w:jc w:val="center"/>
              <w:rPr>
                <w:rFonts w:ascii="Calibri" w:hAnsi="Calibri" w:cs="Calibri"/>
                <w:snapToGrid/>
                <w:color w:val="000000"/>
                <w:szCs w:val="22"/>
              </w:rPr>
            </w:pPr>
            <w:r w:rsidRPr="001A50B3">
              <w:rPr>
                <w:rFonts w:ascii="Calibri" w:hAnsi="Calibri" w:cs="Calibri"/>
                <w:snapToGrid/>
                <w:color w:val="000000"/>
                <w:szCs w:val="22"/>
              </w:rPr>
              <w:t>20%</w:t>
            </w:r>
          </w:p>
        </w:tc>
      </w:tr>
      <w:tr w:rsidR="001A50B3" w:rsidRPr="001A50B3" w:rsidTr="007764FB">
        <w:trPr>
          <w:trHeight w:val="315"/>
          <w:jc w:val="center"/>
        </w:trPr>
        <w:tc>
          <w:tcPr>
            <w:tcW w:w="1839" w:type="dxa"/>
            <w:tcBorders>
              <w:top w:val="nil"/>
              <w:left w:val="single" w:sz="8" w:space="0" w:color="auto"/>
              <w:bottom w:val="nil"/>
              <w:right w:val="nil"/>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488" w:type="dxa"/>
            <w:tcBorders>
              <w:top w:val="nil"/>
              <w:left w:val="nil"/>
              <w:bottom w:val="nil"/>
              <w:right w:val="nil"/>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p>
        </w:tc>
        <w:tc>
          <w:tcPr>
            <w:tcW w:w="1060"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060"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060"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385" w:type="dxa"/>
            <w:tcBorders>
              <w:top w:val="nil"/>
              <w:left w:val="nil"/>
              <w:bottom w:val="nil"/>
              <w:right w:val="nil"/>
            </w:tcBorders>
            <w:shd w:val="clear" w:color="auto" w:fill="auto"/>
            <w:vAlign w:val="bottom"/>
            <w:hideMark/>
          </w:tcPr>
          <w:p w:rsidR="001A50B3" w:rsidRPr="001A50B3" w:rsidRDefault="001A50B3" w:rsidP="001A50B3">
            <w:pPr>
              <w:widowControl/>
              <w:rPr>
                <w:rFonts w:ascii="Times New Roman" w:hAnsi="Times New Roman" w:cs="Times New Roman"/>
                <w:snapToGrid/>
                <w:sz w:val="20"/>
              </w:rPr>
            </w:pPr>
          </w:p>
        </w:tc>
        <w:tc>
          <w:tcPr>
            <w:tcW w:w="1771" w:type="dxa"/>
            <w:tcBorders>
              <w:top w:val="nil"/>
              <w:left w:val="nil"/>
              <w:bottom w:val="nil"/>
              <w:right w:val="single" w:sz="8" w:space="0" w:color="auto"/>
            </w:tcBorders>
            <w:shd w:val="clear" w:color="auto" w:fill="auto"/>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r>
      <w:tr w:rsidR="001A50B3" w:rsidRPr="001A50B3" w:rsidTr="007764FB">
        <w:trPr>
          <w:trHeight w:val="315"/>
          <w:jc w:val="center"/>
        </w:trPr>
        <w:tc>
          <w:tcPr>
            <w:tcW w:w="1839" w:type="dxa"/>
            <w:tcBorders>
              <w:top w:val="single" w:sz="8" w:space="0" w:color="auto"/>
              <w:left w:val="single" w:sz="8" w:space="0" w:color="auto"/>
              <w:bottom w:val="single" w:sz="8" w:space="0" w:color="auto"/>
              <w:right w:val="nil"/>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of FPG</w:t>
            </w:r>
          </w:p>
        </w:tc>
        <w:tc>
          <w:tcPr>
            <w:tcW w:w="1488" w:type="dxa"/>
            <w:tcBorders>
              <w:top w:val="single" w:sz="8" w:space="0" w:color="auto"/>
              <w:left w:val="nil"/>
              <w:bottom w:val="single" w:sz="8" w:space="0" w:color="auto"/>
              <w:right w:val="nil"/>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Below 100%</w:t>
            </w:r>
          </w:p>
        </w:tc>
        <w:tc>
          <w:tcPr>
            <w:tcW w:w="1060" w:type="dxa"/>
            <w:tcBorders>
              <w:top w:val="single" w:sz="8" w:space="0" w:color="auto"/>
              <w:left w:val="nil"/>
              <w:bottom w:val="single" w:sz="8" w:space="0" w:color="auto"/>
              <w:right w:val="nil"/>
            </w:tcBorders>
            <w:shd w:val="clear" w:color="auto" w:fill="auto"/>
            <w:noWrap/>
            <w:vAlign w:val="bottom"/>
            <w:hideMark/>
          </w:tcPr>
          <w:p w:rsidR="001A50B3" w:rsidRPr="001A50B3" w:rsidRDefault="001A50B3" w:rsidP="001A50B3">
            <w:pPr>
              <w:widowControl/>
              <w:jc w:val="right"/>
              <w:rPr>
                <w:rFonts w:ascii="Calibri" w:hAnsi="Calibri" w:cs="Calibri"/>
                <w:snapToGrid/>
                <w:color w:val="000000"/>
                <w:szCs w:val="22"/>
              </w:rPr>
            </w:pPr>
            <w:r w:rsidRPr="001A50B3">
              <w:rPr>
                <w:rFonts w:ascii="Calibri" w:hAnsi="Calibri" w:cs="Calibri"/>
                <w:snapToGrid/>
                <w:color w:val="000000"/>
                <w:szCs w:val="22"/>
              </w:rPr>
              <w:t>101.00%</w:t>
            </w:r>
          </w:p>
        </w:tc>
        <w:tc>
          <w:tcPr>
            <w:tcW w:w="1060" w:type="dxa"/>
            <w:tcBorders>
              <w:top w:val="single" w:sz="8" w:space="0" w:color="auto"/>
              <w:left w:val="nil"/>
              <w:bottom w:val="single" w:sz="8" w:space="0" w:color="auto"/>
              <w:right w:val="nil"/>
            </w:tcBorders>
            <w:shd w:val="clear" w:color="auto" w:fill="auto"/>
            <w:noWrap/>
            <w:vAlign w:val="bottom"/>
            <w:hideMark/>
          </w:tcPr>
          <w:p w:rsidR="001A50B3" w:rsidRPr="001A50B3" w:rsidRDefault="001A50B3" w:rsidP="001A50B3">
            <w:pPr>
              <w:widowControl/>
              <w:jc w:val="right"/>
              <w:rPr>
                <w:rFonts w:ascii="Calibri" w:hAnsi="Calibri" w:cs="Calibri"/>
                <w:snapToGrid/>
                <w:color w:val="000000"/>
                <w:szCs w:val="22"/>
              </w:rPr>
            </w:pPr>
            <w:r w:rsidRPr="001A50B3">
              <w:rPr>
                <w:rFonts w:ascii="Calibri" w:hAnsi="Calibri" w:cs="Calibri"/>
                <w:snapToGrid/>
                <w:color w:val="000000"/>
                <w:szCs w:val="22"/>
              </w:rPr>
              <w:t>160.00%</w:t>
            </w:r>
          </w:p>
        </w:tc>
        <w:tc>
          <w:tcPr>
            <w:tcW w:w="1060" w:type="dxa"/>
            <w:tcBorders>
              <w:top w:val="single" w:sz="8" w:space="0" w:color="auto"/>
              <w:left w:val="nil"/>
              <w:bottom w:val="single" w:sz="8" w:space="0" w:color="auto"/>
              <w:right w:val="nil"/>
            </w:tcBorders>
            <w:shd w:val="clear" w:color="auto" w:fill="auto"/>
            <w:noWrap/>
            <w:vAlign w:val="bottom"/>
            <w:hideMark/>
          </w:tcPr>
          <w:p w:rsidR="001A50B3" w:rsidRPr="001A50B3" w:rsidRDefault="001A50B3" w:rsidP="001A50B3">
            <w:pPr>
              <w:widowControl/>
              <w:jc w:val="right"/>
              <w:rPr>
                <w:rFonts w:ascii="Calibri" w:hAnsi="Calibri" w:cs="Calibri"/>
                <w:snapToGrid/>
                <w:color w:val="000000"/>
                <w:szCs w:val="22"/>
              </w:rPr>
            </w:pPr>
            <w:r w:rsidRPr="001A50B3">
              <w:rPr>
                <w:rFonts w:ascii="Calibri" w:hAnsi="Calibri" w:cs="Calibri"/>
                <w:snapToGrid/>
                <w:color w:val="000000"/>
                <w:szCs w:val="22"/>
              </w:rPr>
              <w:t>161.00%</w:t>
            </w:r>
          </w:p>
        </w:tc>
        <w:tc>
          <w:tcPr>
            <w:tcW w:w="1146" w:type="dxa"/>
            <w:tcBorders>
              <w:top w:val="single" w:sz="8" w:space="0" w:color="auto"/>
              <w:left w:val="nil"/>
              <w:bottom w:val="single" w:sz="8" w:space="0" w:color="auto"/>
              <w:right w:val="nil"/>
            </w:tcBorders>
            <w:shd w:val="clear" w:color="auto" w:fill="auto"/>
            <w:noWrap/>
            <w:vAlign w:val="bottom"/>
            <w:hideMark/>
          </w:tcPr>
          <w:p w:rsidR="001A50B3" w:rsidRPr="001A50B3" w:rsidRDefault="001A50B3" w:rsidP="001A50B3">
            <w:pPr>
              <w:widowControl/>
              <w:jc w:val="right"/>
              <w:rPr>
                <w:rFonts w:ascii="Calibri" w:hAnsi="Calibri" w:cs="Calibri"/>
                <w:snapToGrid/>
                <w:color w:val="000000"/>
                <w:szCs w:val="22"/>
              </w:rPr>
            </w:pPr>
            <w:r w:rsidRPr="001A50B3">
              <w:rPr>
                <w:rFonts w:ascii="Calibri" w:hAnsi="Calibri" w:cs="Calibri"/>
                <w:snapToGrid/>
                <w:color w:val="000000"/>
                <w:szCs w:val="22"/>
              </w:rPr>
              <w:t>250.00%</w:t>
            </w:r>
          </w:p>
        </w:tc>
        <w:tc>
          <w:tcPr>
            <w:tcW w:w="1146" w:type="dxa"/>
            <w:tcBorders>
              <w:top w:val="single" w:sz="8" w:space="0" w:color="auto"/>
              <w:left w:val="nil"/>
              <w:bottom w:val="single" w:sz="8" w:space="0" w:color="auto"/>
              <w:right w:val="nil"/>
            </w:tcBorders>
            <w:shd w:val="clear" w:color="auto" w:fill="auto"/>
            <w:noWrap/>
            <w:vAlign w:val="bottom"/>
            <w:hideMark/>
          </w:tcPr>
          <w:p w:rsidR="001A50B3" w:rsidRPr="001A50B3" w:rsidRDefault="001A50B3" w:rsidP="001A50B3">
            <w:pPr>
              <w:widowControl/>
              <w:jc w:val="right"/>
              <w:rPr>
                <w:rFonts w:ascii="Calibri" w:hAnsi="Calibri" w:cs="Calibri"/>
                <w:snapToGrid/>
                <w:color w:val="000000"/>
                <w:szCs w:val="22"/>
              </w:rPr>
            </w:pPr>
            <w:r w:rsidRPr="001A50B3">
              <w:rPr>
                <w:rFonts w:ascii="Calibri" w:hAnsi="Calibri" w:cs="Calibri"/>
                <w:snapToGrid/>
                <w:color w:val="000000"/>
                <w:szCs w:val="22"/>
              </w:rPr>
              <w:t>251.00%</w:t>
            </w:r>
          </w:p>
        </w:tc>
        <w:tc>
          <w:tcPr>
            <w:tcW w:w="1146" w:type="dxa"/>
            <w:tcBorders>
              <w:top w:val="single" w:sz="8" w:space="0" w:color="auto"/>
              <w:left w:val="nil"/>
              <w:bottom w:val="single" w:sz="8" w:space="0" w:color="auto"/>
              <w:right w:val="nil"/>
            </w:tcBorders>
            <w:shd w:val="clear" w:color="auto" w:fill="auto"/>
            <w:noWrap/>
            <w:vAlign w:val="bottom"/>
            <w:hideMark/>
          </w:tcPr>
          <w:p w:rsidR="001A50B3" w:rsidRPr="001A50B3" w:rsidRDefault="001A50B3" w:rsidP="001A50B3">
            <w:pPr>
              <w:widowControl/>
              <w:jc w:val="right"/>
              <w:rPr>
                <w:rFonts w:ascii="Calibri" w:hAnsi="Calibri" w:cs="Calibri"/>
                <w:snapToGrid/>
                <w:color w:val="000000"/>
                <w:szCs w:val="22"/>
              </w:rPr>
            </w:pPr>
            <w:r w:rsidRPr="001A50B3">
              <w:rPr>
                <w:rFonts w:ascii="Calibri" w:hAnsi="Calibri" w:cs="Calibri"/>
                <w:snapToGrid/>
                <w:color w:val="000000"/>
                <w:szCs w:val="22"/>
              </w:rPr>
              <w:t>350.00%</w:t>
            </w:r>
          </w:p>
        </w:tc>
        <w:tc>
          <w:tcPr>
            <w:tcW w:w="1385" w:type="dxa"/>
            <w:tcBorders>
              <w:top w:val="single" w:sz="8" w:space="0" w:color="auto"/>
              <w:left w:val="nil"/>
              <w:bottom w:val="single" w:sz="8" w:space="0" w:color="auto"/>
              <w:right w:val="nil"/>
            </w:tcBorders>
            <w:shd w:val="clear" w:color="auto" w:fill="auto"/>
            <w:vAlign w:val="bottom"/>
            <w:hideMark/>
          </w:tcPr>
          <w:p w:rsidR="001A50B3" w:rsidRPr="001A50B3" w:rsidRDefault="001A50B3" w:rsidP="001A50B3">
            <w:pPr>
              <w:widowControl/>
              <w:jc w:val="right"/>
              <w:rPr>
                <w:rFonts w:ascii="Calibri" w:hAnsi="Calibri" w:cs="Calibri"/>
                <w:snapToGrid/>
                <w:color w:val="000000"/>
                <w:szCs w:val="22"/>
              </w:rPr>
            </w:pPr>
            <w:r w:rsidRPr="001A50B3">
              <w:rPr>
                <w:rFonts w:ascii="Calibri" w:hAnsi="Calibri" w:cs="Calibri"/>
                <w:snapToGrid/>
                <w:color w:val="000000"/>
                <w:szCs w:val="22"/>
              </w:rPr>
              <w:t>350.00%</w:t>
            </w:r>
          </w:p>
        </w:tc>
        <w:tc>
          <w:tcPr>
            <w:tcW w:w="1771" w:type="dxa"/>
            <w:tcBorders>
              <w:top w:val="single" w:sz="8" w:space="0" w:color="auto"/>
              <w:left w:val="nil"/>
              <w:bottom w:val="single" w:sz="8" w:space="0" w:color="auto"/>
              <w:right w:val="single" w:sz="8" w:space="0" w:color="auto"/>
            </w:tcBorders>
            <w:shd w:val="clear" w:color="auto" w:fill="auto"/>
            <w:vAlign w:val="bottom"/>
            <w:hideMark/>
          </w:tcPr>
          <w:p w:rsidR="001A50B3" w:rsidRPr="001A50B3" w:rsidRDefault="001A50B3" w:rsidP="001A50B3">
            <w:pPr>
              <w:widowControl/>
              <w:jc w:val="right"/>
              <w:rPr>
                <w:rFonts w:ascii="Calibri" w:hAnsi="Calibri" w:cs="Calibri"/>
                <w:snapToGrid/>
                <w:color w:val="000000"/>
                <w:szCs w:val="22"/>
              </w:rPr>
            </w:pPr>
            <w:r w:rsidRPr="001A50B3">
              <w:rPr>
                <w:rFonts w:ascii="Calibri" w:hAnsi="Calibri" w:cs="Calibri"/>
                <w:snapToGrid/>
                <w:color w:val="000000"/>
                <w:szCs w:val="22"/>
              </w:rPr>
              <w:t>400.00%</w:t>
            </w:r>
          </w:p>
        </w:tc>
      </w:tr>
      <w:tr w:rsidR="001A50B3" w:rsidRPr="001A50B3" w:rsidTr="007764FB">
        <w:trPr>
          <w:trHeight w:val="315"/>
          <w:jc w:val="center"/>
        </w:trPr>
        <w:tc>
          <w:tcPr>
            <w:tcW w:w="1839" w:type="dxa"/>
            <w:tcBorders>
              <w:top w:val="nil"/>
              <w:left w:val="single" w:sz="8" w:space="0" w:color="auto"/>
              <w:bottom w:val="nil"/>
              <w:right w:val="nil"/>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488" w:type="dxa"/>
            <w:tcBorders>
              <w:top w:val="nil"/>
              <w:left w:val="nil"/>
              <w:bottom w:val="nil"/>
              <w:right w:val="nil"/>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p>
        </w:tc>
        <w:tc>
          <w:tcPr>
            <w:tcW w:w="1060"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060"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060"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385" w:type="dxa"/>
            <w:tcBorders>
              <w:top w:val="nil"/>
              <w:left w:val="nil"/>
              <w:bottom w:val="nil"/>
              <w:right w:val="nil"/>
            </w:tcBorders>
            <w:shd w:val="clear" w:color="auto" w:fill="auto"/>
            <w:vAlign w:val="bottom"/>
            <w:hideMark/>
          </w:tcPr>
          <w:p w:rsidR="001A50B3" w:rsidRPr="001A50B3" w:rsidRDefault="001A50B3" w:rsidP="001A50B3">
            <w:pPr>
              <w:widowControl/>
              <w:rPr>
                <w:rFonts w:ascii="Times New Roman" w:hAnsi="Times New Roman" w:cs="Times New Roman"/>
                <w:snapToGrid/>
                <w:sz w:val="20"/>
              </w:rPr>
            </w:pPr>
          </w:p>
        </w:tc>
        <w:tc>
          <w:tcPr>
            <w:tcW w:w="1771" w:type="dxa"/>
            <w:tcBorders>
              <w:top w:val="nil"/>
              <w:left w:val="nil"/>
              <w:bottom w:val="nil"/>
              <w:right w:val="single" w:sz="8" w:space="0" w:color="auto"/>
            </w:tcBorders>
            <w:shd w:val="clear" w:color="auto" w:fill="auto"/>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r>
      <w:tr w:rsidR="001A50B3" w:rsidRPr="001A50B3" w:rsidTr="007764FB">
        <w:trPr>
          <w:trHeight w:val="315"/>
          <w:jc w:val="center"/>
        </w:trPr>
        <w:tc>
          <w:tcPr>
            <w:tcW w:w="18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Household Size</w:t>
            </w:r>
          </w:p>
        </w:tc>
        <w:tc>
          <w:tcPr>
            <w:tcW w:w="1488" w:type="dxa"/>
            <w:tcBorders>
              <w:top w:val="single" w:sz="8" w:space="0" w:color="auto"/>
              <w:left w:val="nil"/>
              <w:bottom w:val="single" w:sz="8" w:space="0" w:color="auto"/>
              <w:right w:val="single" w:sz="8" w:space="0" w:color="auto"/>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Income</w:t>
            </w:r>
          </w:p>
        </w:tc>
        <w:tc>
          <w:tcPr>
            <w:tcW w:w="1060" w:type="dxa"/>
            <w:tcBorders>
              <w:top w:val="single" w:sz="8" w:space="0" w:color="auto"/>
              <w:left w:val="nil"/>
              <w:bottom w:val="single" w:sz="8" w:space="0" w:color="auto"/>
              <w:right w:val="single" w:sz="8" w:space="0" w:color="auto"/>
            </w:tcBorders>
            <w:shd w:val="clear" w:color="000000" w:fill="D9D9D9"/>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060" w:type="dxa"/>
            <w:tcBorders>
              <w:top w:val="single" w:sz="8" w:space="0" w:color="auto"/>
              <w:left w:val="nil"/>
              <w:bottom w:val="single" w:sz="8" w:space="0" w:color="auto"/>
              <w:right w:val="single" w:sz="8" w:space="0" w:color="auto"/>
            </w:tcBorders>
            <w:shd w:val="clear" w:color="000000" w:fill="D9D9D9"/>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060" w:type="dxa"/>
            <w:tcBorders>
              <w:top w:val="single" w:sz="8" w:space="0" w:color="auto"/>
              <w:left w:val="nil"/>
              <w:bottom w:val="single" w:sz="8" w:space="0" w:color="auto"/>
              <w:right w:val="single" w:sz="8" w:space="0" w:color="auto"/>
            </w:tcBorders>
            <w:shd w:val="clear" w:color="000000" w:fill="D9D9D9"/>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146" w:type="dxa"/>
            <w:tcBorders>
              <w:top w:val="single" w:sz="8" w:space="0" w:color="auto"/>
              <w:left w:val="nil"/>
              <w:bottom w:val="single" w:sz="8" w:space="0" w:color="auto"/>
              <w:right w:val="single" w:sz="8" w:space="0" w:color="auto"/>
            </w:tcBorders>
            <w:shd w:val="clear" w:color="000000" w:fill="D9D9D9"/>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146" w:type="dxa"/>
            <w:tcBorders>
              <w:top w:val="single" w:sz="8" w:space="0" w:color="auto"/>
              <w:left w:val="nil"/>
              <w:bottom w:val="single" w:sz="8" w:space="0" w:color="auto"/>
              <w:right w:val="single" w:sz="8" w:space="0" w:color="auto"/>
            </w:tcBorders>
            <w:shd w:val="clear" w:color="000000" w:fill="D9D9D9"/>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146" w:type="dxa"/>
            <w:tcBorders>
              <w:top w:val="single" w:sz="8" w:space="0" w:color="auto"/>
              <w:left w:val="nil"/>
              <w:bottom w:val="single" w:sz="8" w:space="0" w:color="auto"/>
              <w:right w:val="single" w:sz="8" w:space="0" w:color="auto"/>
            </w:tcBorders>
            <w:shd w:val="clear" w:color="000000" w:fill="D9D9D9"/>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385" w:type="dxa"/>
            <w:tcBorders>
              <w:top w:val="single" w:sz="8" w:space="0" w:color="auto"/>
              <w:left w:val="nil"/>
              <w:bottom w:val="single" w:sz="8" w:space="0" w:color="auto"/>
              <w:right w:val="single" w:sz="8" w:space="0" w:color="auto"/>
            </w:tcBorders>
            <w:shd w:val="clear" w:color="000000" w:fill="D9D9D9"/>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771" w:type="dxa"/>
            <w:tcBorders>
              <w:top w:val="single" w:sz="8" w:space="0" w:color="auto"/>
              <w:left w:val="nil"/>
              <w:bottom w:val="single" w:sz="8" w:space="0" w:color="auto"/>
              <w:right w:val="single" w:sz="8" w:space="0" w:color="auto"/>
            </w:tcBorders>
            <w:shd w:val="clear" w:color="000000" w:fill="D9D9D9"/>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r>
      <w:tr w:rsidR="00430E59" w:rsidRPr="001A50B3" w:rsidTr="007764FB">
        <w:trPr>
          <w:trHeight w:val="315"/>
          <w:jc w:val="center"/>
        </w:trPr>
        <w:tc>
          <w:tcPr>
            <w:tcW w:w="1839" w:type="dxa"/>
            <w:tcBorders>
              <w:top w:val="nil"/>
              <w:left w:val="single" w:sz="8" w:space="0" w:color="auto"/>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1</w:t>
            </w:r>
          </w:p>
        </w:tc>
        <w:tc>
          <w:tcPr>
            <w:tcW w:w="1488"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13</w:t>
            </w:r>
            <w:r w:rsidRPr="001A50B3">
              <w:rPr>
                <w:rFonts w:ascii="Calibri" w:hAnsi="Calibri" w:cs="Calibri"/>
                <w:snapToGrid/>
                <w:color w:val="000000"/>
                <w:szCs w:val="22"/>
              </w:rPr>
              <w:t>,</w:t>
            </w:r>
            <w:r>
              <w:rPr>
                <w:rFonts w:ascii="Calibri" w:hAnsi="Calibri" w:cs="Calibri"/>
                <w:snapToGrid/>
                <w:color w:val="000000"/>
                <w:szCs w:val="22"/>
              </w:rPr>
              <w:t>590</w:t>
            </w:r>
          </w:p>
        </w:tc>
        <w:tc>
          <w:tcPr>
            <w:tcW w:w="1060"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13</w:t>
            </w:r>
            <w:r w:rsidRPr="001A50B3">
              <w:rPr>
                <w:rFonts w:ascii="Calibri" w:hAnsi="Calibri" w:cs="Calibri"/>
                <w:snapToGrid/>
                <w:color w:val="000000"/>
                <w:szCs w:val="22"/>
              </w:rPr>
              <w:t>,</w:t>
            </w:r>
            <w:r>
              <w:rPr>
                <w:rFonts w:ascii="Calibri" w:hAnsi="Calibri" w:cs="Calibri"/>
                <w:snapToGrid/>
                <w:color w:val="000000"/>
                <w:szCs w:val="22"/>
              </w:rPr>
              <w:t>591</w:t>
            </w:r>
          </w:p>
        </w:tc>
        <w:tc>
          <w:tcPr>
            <w:tcW w:w="1060"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21,744</w:t>
            </w:r>
          </w:p>
        </w:tc>
        <w:tc>
          <w:tcPr>
            <w:tcW w:w="1060"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Pr>
                <w:rFonts w:ascii="Calibri" w:hAnsi="Calibri" w:cs="Calibri"/>
                <w:snapToGrid/>
                <w:color w:val="000000"/>
                <w:szCs w:val="22"/>
              </w:rPr>
              <w:t>$21,745</w:t>
            </w:r>
          </w:p>
        </w:tc>
        <w:tc>
          <w:tcPr>
            <w:tcW w:w="1146"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33,975</w:t>
            </w:r>
          </w:p>
        </w:tc>
        <w:tc>
          <w:tcPr>
            <w:tcW w:w="1146"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33,976</w:t>
            </w:r>
          </w:p>
        </w:tc>
        <w:tc>
          <w:tcPr>
            <w:tcW w:w="1146"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Pr>
                <w:rFonts w:ascii="Calibri" w:hAnsi="Calibri" w:cs="Calibri"/>
                <w:snapToGrid/>
                <w:color w:val="000000"/>
                <w:szCs w:val="22"/>
              </w:rPr>
              <w:t>$47,565</w:t>
            </w:r>
          </w:p>
        </w:tc>
        <w:tc>
          <w:tcPr>
            <w:tcW w:w="1385"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7764FB">
            <w:pPr>
              <w:widowControl/>
              <w:jc w:val="right"/>
              <w:rPr>
                <w:rFonts w:ascii="Calibri" w:hAnsi="Calibri" w:cs="Calibri"/>
                <w:snapToGrid/>
                <w:color w:val="000000"/>
                <w:szCs w:val="22"/>
              </w:rPr>
            </w:pPr>
            <w:r w:rsidRPr="001A50B3">
              <w:rPr>
                <w:rFonts w:ascii="Calibri" w:hAnsi="Calibri" w:cs="Calibri"/>
                <w:snapToGrid/>
                <w:color w:val="000000"/>
                <w:szCs w:val="22"/>
              </w:rPr>
              <w:t>$</w:t>
            </w:r>
            <w:r w:rsidR="007764FB">
              <w:rPr>
                <w:rFonts w:ascii="Calibri" w:hAnsi="Calibri" w:cs="Calibri"/>
                <w:snapToGrid/>
                <w:color w:val="000000"/>
                <w:szCs w:val="22"/>
              </w:rPr>
              <w:t>47,566</w:t>
            </w:r>
          </w:p>
        </w:tc>
        <w:tc>
          <w:tcPr>
            <w:tcW w:w="1771" w:type="dxa"/>
            <w:tcBorders>
              <w:top w:val="nil"/>
              <w:left w:val="nil"/>
              <w:bottom w:val="single" w:sz="8" w:space="0" w:color="auto"/>
              <w:right w:val="single" w:sz="8" w:space="0" w:color="auto"/>
            </w:tcBorders>
            <w:shd w:val="clear" w:color="auto" w:fill="auto"/>
            <w:vAlign w:val="bottom"/>
            <w:hideMark/>
          </w:tcPr>
          <w:p w:rsidR="00430E59" w:rsidRPr="001A50B3" w:rsidRDefault="007764FB" w:rsidP="00430E59">
            <w:pPr>
              <w:widowControl/>
              <w:jc w:val="right"/>
              <w:rPr>
                <w:rFonts w:ascii="Calibri" w:hAnsi="Calibri" w:cs="Calibri"/>
                <w:snapToGrid/>
                <w:color w:val="000000"/>
                <w:szCs w:val="22"/>
              </w:rPr>
            </w:pPr>
            <w:r>
              <w:rPr>
                <w:rFonts w:ascii="Calibri" w:hAnsi="Calibri" w:cs="Calibri"/>
                <w:snapToGrid/>
                <w:color w:val="000000"/>
                <w:szCs w:val="22"/>
              </w:rPr>
              <w:t>$54,360</w:t>
            </w:r>
          </w:p>
        </w:tc>
      </w:tr>
      <w:tr w:rsidR="00430E59" w:rsidRPr="001A50B3" w:rsidTr="007764FB">
        <w:trPr>
          <w:trHeight w:val="315"/>
          <w:jc w:val="center"/>
        </w:trPr>
        <w:tc>
          <w:tcPr>
            <w:tcW w:w="1839" w:type="dxa"/>
            <w:tcBorders>
              <w:top w:val="nil"/>
              <w:left w:val="single" w:sz="8" w:space="0" w:color="auto"/>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2</w:t>
            </w:r>
          </w:p>
        </w:tc>
        <w:tc>
          <w:tcPr>
            <w:tcW w:w="1488"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18,310</w:t>
            </w:r>
          </w:p>
        </w:tc>
        <w:tc>
          <w:tcPr>
            <w:tcW w:w="1060"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18,311</w:t>
            </w:r>
          </w:p>
        </w:tc>
        <w:tc>
          <w:tcPr>
            <w:tcW w:w="1060"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29,296</w:t>
            </w:r>
          </w:p>
        </w:tc>
        <w:tc>
          <w:tcPr>
            <w:tcW w:w="1060"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Pr>
                <w:rFonts w:ascii="Calibri" w:hAnsi="Calibri" w:cs="Calibri"/>
                <w:snapToGrid/>
                <w:color w:val="000000"/>
                <w:szCs w:val="22"/>
              </w:rPr>
              <w:t>$29,297</w:t>
            </w:r>
          </w:p>
        </w:tc>
        <w:tc>
          <w:tcPr>
            <w:tcW w:w="1146"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Pr>
                <w:rFonts w:ascii="Calibri" w:hAnsi="Calibri" w:cs="Calibri"/>
                <w:snapToGrid/>
                <w:color w:val="000000"/>
                <w:szCs w:val="22"/>
              </w:rPr>
              <w:t>$45,775</w:t>
            </w:r>
          </w:p>
        </w:tc>
        <w:tc>
          <w:tcPr>
            <w:tcW w:w="1146"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45,776</w:t>
            </w:r>
          </w:p>
        </w:tc>
        <w:tc>
          <w:tcPr>
            <w:tcW w:w="1146"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64,085</w:t>
            </w:r>
          </w:p>
        </w:tc>
        <w:tc>
          <w:tcPr>
            <w:tcW w:w="1385"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sidR="007764FB">
              <w:rPr>
                <w:rFonts w:ascii="Calibri" w:hAnsi="Calibri" w:cs="Calibri"/>
                <w:snapToGrid/>
                <w:color w:val="000000"/>
                <w:szCs w:val="22"/>
              </w:rPr>
              <w:t>64,086</w:t>
            </w:r>
          </w:p>
        </w:tc>
        <w:tc>
          <w:tcPr>
            <w:tcW w:w="1771" w:type="dxa"/>
            <w:tcBorders>
              <w:top w:val="nil"/>
              <w:left w:val="nil"/>
              <w:bottom w:val="single" w:sz="8" w:space="0" w:color="auto"/>
              <w:right w:val="single" w:sz="8" w:space="0" w:color="auto"/>
            </w:tcBorders>
            <w:shd w:val="clear" w:color="auto" w:fill="auto"/>
            <w:vAlign w:val="bottom"/>
            <w:hideMark/>
          </w:tcPr>
          <w:p w:rsidR="00430E59" w:rsidRPr="001A50B3" w:rsidRDefault="007764FB" w:rsidP="00430E59">
            <w:pPr>
              <w:widowControl/>
              <w:jc w:val="right"/>
              <w:rPr>
                <w:rFonts w:ascii="Calibri" w:hAnsi="Calibri" w:cs="Calibri"/>
                <w:snapToGrid/>
                <w:color w:val="000000"/>
                <w:szCs w:val="22"/>
              </w:rPr>
            </w:pPr>
            <w:r>
              <w:rPr>
                <w:rFonts w:ascii="Calibri" w:hAnsi="Calibri" w:cs="Calibri"/>
                <w:snapToGrid/>
                <w:color w:val="000000"/>
                <w:szCs w:val="22"/>
              </w:rPr>
              <w:t>$73,240</w:t>
            </w:r>
          </w:p>
        </w:tc>
      </w:tr>
      <w:tr w:rsidR="00430E59" w:rsidRPr="001A50B3" w:rsidTr="007764FB">
        <w:trPr>
          <w:trHeight w:val="315"/>
          <w:jc w:val="center"/>
        </w:trPr>
        <w:tc>
          <w:tcPr>
            <w:tcW w:w="1839" w:type="dxa"/>
            <w:tcBorders>
              <w:top w:val="nil"/>
              <w:left w:val="single" w:sz="8" w:space="0" w:color="auto"/>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3</w:t>
            </w:r>
          </w:p>
        </w:tc>
        <w:tc>
          <w:tcPr>
            <w:tcW w:w="1488"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Pr>
                <w:rFonts w:ascii="Calibri" w:hAnsi="Calibri" w:cs="Calibri"/>
                <w:snapToGrid/>
                <w:color w:val="000000"/>
                <w:szCs w:val="22"/>
              </w:rPr>
              <w:t>$23,030</w:t>
            </w:r>
          </w:p>
        </w:tc>
        <w:tc>
          <w:tcPr>
            <w:tcW w:w="1060"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23,031</w:t>
            </w:r>
          </w:p>
        </w:tc>
        <w:tc>
          <w:tcPr>
            <w:tcW w:w="1060"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36,848</w:t>
            </w:r>
          </w:p>
        </w:tc>
        <w:tc>
          <w:tcPr>
            <w:tcW w:w="1060"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Pr>
                <w:rFonts w:ascii="Calibri" w:hAnsi="Calibri" w:cs="Calibri"/>
                <w:snapToGrid/>
                <w:color w:val="000000"/>
                <w:szCs w:val="22"/>
              </w:rPr>
              <w:t>$36,849</w:t>
            </w:r>
          </w:p>
        </w:tc>
        <w:tc>
          <w:tcPr>
            <w:tcW w:w="1146"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Pr>
                <w:rFonts w:ascii="Calibri" w:hAnsi="Calibri" w:cs="Calibri"/>
                <w:snapToGrid/>
                <w:color w:val="000000"/>
                <w:szCs w:val="22"/>
              </w:rPr>
              <w:t>$57,575</w:t>
            </w:r>
          </w:p>
        </w:tc>
        <w:tc>
          <w:tcPr>
            <w:tcW w:w="1146"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Pr>
                <w:rFonts w:ascii="Calibri" w:hAnsi="Calibri" w:cs="Calibri"/>
                <w:snapToGrid/>
                <w:color w:val="000000"/>
                <w:szCs w:val="22"/>
              </w:rPr>
              <w:t>$57,576</w:t>
            </w:r>
          </w:p>
        </w:tc>
        <w:tc>
          <w:tcPr>
            <w:tcW w:w="1146"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80,605</w:t>
            </w:r>
          </w:p>
        </w:tc>
        <w:tc>
          <w:tcPr>
            <w:tcW w:w="1385"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7764FB">
            <w:pPr>
              <w:widowControl/>
              <w:jc w:val="right"/>
              <w:rPr>
                <w:rFonts w:ascii="Calibri" w:hAnsi="Calibri" w:cs="Calibri"/>
                <w:snapToGrid/>
                <w:color w:val="000000"/>
                <w:szCs w:val="22"/>
              </w:rPr>
            </w:pPr>
            <w:r w:rsidRPr="001A50B3">
              <w:rPr>
                <w:rFonts w:ascii="Calibri" w:hAnsi="Calibri" w:cs="Calibri"/>
                <w:snapToGrid/>
                <w:color w:val="000000"/>
                <w:szCs w:val="22"/>
              </w:rPr>
              <w:t>$</w:t>
            </w:r>
            <w:r w:rsidR="007764FB">
              <w:rPr>
                <w:rFonts w:ascii="Calibri" w:hAnsi="Calibri" w:cs="Calibri"/>
                <w:snapToGrid/>
                <w:color w:val="000000"/>
                <w:szCs w:val="22"/>
              </w:rPr>
              <w:t>80,606</w:t>
            </w:r>
          </w:p>
        </w:tc>
        <w:tc>
          <w:tcPr>
            <w:tcW w:w="1771" w:type="dxa"/>
            <w:tcBorders>
              <w:top w:val="nil"/>
              <w:left w:val="nil"/>
              <w:bottom w:val="single" w:sz="8" w:space="0" w:color="auto"/>
              <w:right w:val="single" w:sz="8" w:space="0" w:color="auto"/>
            </w:tcBorders>
            <w:shd w:val="clear" w:color="auto" w:fill="auto"/>
            <w:vAlign w:val="bottom"/>
            <w:hideMark/>
          </w:tcPr>
          <w:p w:rsidR="00430E59" w:rsidRPr="001A50B3" w:rsidRDefault="00430E59" w:rsidP="007764FB">
            <w:pPr>
              <w:widowControl/>
              <w:jc w:val="right"/>
              <w:rPr>
                <w:rFonts w:ascii="Calibri" w:hAnsi="Calibri" w:cs="Calibri"/>
                <w:snapToGrid/>
                <w:color w:val="000000"/>
                <w:szCs w:val="22"/>
              </w:rPr>
            </w:pPr>
            <w:r w:rsidRPr="001A50B3">
              <w:rPr>
                <w:rFonts w:ascii="Calibri" w:hAnsi="Calibri" w:cs="Calibri"/>
                <w:snapToGrid/>
                <w:color w:val="000000"/>
                <w:szCs w:val="22"/>
              </w:rPr>
              <w:t>$</w:t>
            </w:r>
            <w:r w:rsidR="007764FB">
              <w:rPr>
                <w:rFonts w:ascii="Calibri" w:hAnsi="Calibri" w:cs="Calibri"/>
                <w:snapToGrid/>
                <w:color w:val="000000"/>
                <w:szCs w:val="22"/>
              </w:rPr>
              <w:t>92.120</w:t>
            </w:r>
          </w:p>
        </w:tc>
      </w:tr>
      <w:tr w:rsidR="00430E59" w:rsidRPr="001A50B3" w:rsidTr="007764FB">
        <w:trPr>
          <w:trHeight w:val="315"/>
          <w:jc w:val="center"/>
        </w:trPr>
        <w:tc>
          <w:tcPr>
            <w:tcW w:w="1839" w:type="dxa"/>
            <w:tcBorders>
              <w:top w:val="nil"/>
              <w:left w:val="single" w:sz="8" w:space="0" w:color="auto"/>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4</w:t>
            </w:r>
          </w:p>
        </w:tc>
        <w:tc>
          <w:tcPr>
            <w:tcW w:w="1488"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Pr>
                <w:rFonts w:ascii="Calibri" w:hAnsi="Calibri" w:cs="Calibri"/>
                <w:snapToGrid/>
                <w:color w:val="000000"/>
                <w:szCs w:val="22"/>
              </w:rPr>
              <w:t>$27,750</w:t>
            </w:r>
          </w:p>
        </w:tc>
        <w:tc>
          <w:tcPr>
            <w:tcW w:w="1060"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27,751</w:t>
            </w:r>
          </w:p>
        </w:tc>
        <w:tc>
          <w:tcPr>
            <w:tcW w:w="1060"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44,400</w:t>
            </w:r>
          </w:p>
        </w:tc>
        <w:tc>
          <w:tcPr>
            <w:tcW w:w="1060"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Pr>
                <w:rFonts w:ascii="Calibri" w:hAnsi="Calibri" w:cs="Calibri"/>
                <w:snapToGrid/>
                <w:color w:val="000000"/>
                <w:szCs w:val="22"/>
              </w:rPr>
              <w:t>$44,401</w:t>
            </w:r>
          </w:p>
        </w:tc>
        <w:tc>
          <w:tcPr>
            <w:tcW w:w="1146"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Pr>
                <w:rFonts w:ascii="Calibri" w:hAnsi="Calibri" w:cs="Calibri"/>
                <w:snapToGrid/>
                <w:color w:val="000000"/>
                <w:szCs w:val="22"/>
              </w:rPr>
              <w:t>$69,375</w:t>
            </w:r>
          </w:p>
        </w:tc>
        <w:tc>
          <w:tcPr>
            <w:tcW w:w="1146"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Pr>
                <w:rFonts w:ascii="Calibri" w:hAnsi="Calibri" w:cs="Calibri"/>
                <w:snapToGrid/>
                <w:color w:val="000000"/>
                <w:szCs w:val="22"/>
              </w:rPr>
              <w:t>$69,376</w:t>
            </w:r>
          </w:p>
        </w:tc>
        <w:tc>
          <w:tcPr>
            <w:tcW w:w="1146"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97,125</w:t>
            </w:r>
          </w:p>
        </w:tc>
        <w:tc>
          <w:tcPr>
            <w:tcW w:w="1385"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7764FB">
            <w:pPr>
              <w:widowControl/>
              <w:jc w:val="right"/>
              <w:rPr>
                <w:rFonts w:ascii="Calibri" w:hAnsi="Calibri" w:cs="Calibri"/>
                <w:snapToGrid/>
                <w:color w:val="000000"/>
                <w:szCs w:val="22"/>
              </w:rPr>
            </w:pPr>
            <w:r w:rsidRPr="001A50B3">
              <w:rPr>
                <w:rFonts w:ascii="Calibri" w:hAnsi="Calibri" w:cs="Calibri"/>
                <w:snapToGrid/>
                <w:color w:val="000000"/>
                <w:szCs w:val="22"/>
              </w:rPr>
              <w:t>$</w:t>
            </w:r>
            <w:r w:rsidR="007764FB">
              <w:rPr>
                <w:rFonts w:ascii="Calibri" w:hAnsi="Calibri" w:cs="Calibri"/>
                <w:snapToGrid/>
                <w:color w:val="000000"/>
                <w:szCs w:val="22"/>
              </w:rPr>
              <w:t>97,126</w:t>
            </w:r>
          </w:p>
        </w:tc>
        <w:tc>
          <w:tcPr>
            <w:tcW w:w="1771" w:type="dxa"/>
            <w:tcBorders>
              <w:top w:val="nil"/>
              <w:left w:val="nil"/>
              <w:bottom w:val="single" w:sz="8" w:space="0" w:color="auto"/>
              <w:right w:val="single" w:sz="8" w:space="0" w:color="auto"/>
            </w:tcBorders>
            <w:shd w:val="clear" w:color="auto" w:fill="auto"/>
            <w:vAlign w:val="bottom"/>
            <w:hideMark/>
          </w:tcPr>
          <w:p w:rsidR="00430E59" w:rsidRPr="001A50B3" w:rsidRDefault="00430E59" w:rsidP="007764FB">
            <w:pPr>
              <w:widowControl/>
              <w:jc w:val="right"/>
              <w:rPr>
                <w:rFonts w:ascii="Calibri" w:hAnsi="Calibri" w:cs="Calibri"/>
                <w:snapToGrid/>
                <w:color w:val="000000"/>
                <w:szCs w:val="22"/>
              </w:rPr>
            </w:pPr>
            <w:r w:rsidRPr="001A50B3">
              <w:rPr>
                <w:rFonts w:ascii="Calibri" w:hAnsi="Calibri" w:cs="Calibri"/>
                <w:snapToGrid/>
                <w:color w:val="000000"/>
                <w:szCs w:val="22"/>
              </w:rPr>
              <w:t>$</w:t>
            </w:r>
            <w:r w:rsidR="007764FB">
              <w:rPr>
                <w:rFonts w:ascii="Calibri" w:hAnsi="Calibri" w:cs="Calibri"/>
                <w:snapToGrid/>
                <w:color w:val="000000"/>
                <w:szCs w:val="22"/>
              </w:rPr>
              <w:t>111,000</w:t>
            </w:r>
          </w:p>
        </w:tc>
      </w:tr>
      <w:tr w:rsidR="00430E59" w:rsidRPr="001A50B3" w:rsidTr="007764FB">
        <w:trPr>
          <w:trHeight w:val="315"/>
          <w:jc w:val="center"/>
        </w:trPr>
        <w:tc>
          <w:tcPr>
            <w:tcW w:w="1839" w:type="dxa"/>
            <w:tcBorders>
              <w:top w:val="nil"/>
              <w:left w:val="single" w:sz="8" w:space="0" w:color="auto"/>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5</w:t>
            </w:r>
          </w:p>
        </w:tc>
        <w:tc>
          <w:tcPr>
            <w:tcW w:w="1488"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Pr>
                <w:rFonts w:ascii="Calibri" w:hAnsi="Calibri" w:cs="Calibri"/>
                <w:snapToGrid/>
                <w:color w:val="000000"/>
                <w:szCs w:val="22"/>
              </w:rPr>
              <w:t>$32,470</w:t>
            </w:r>
          </w:p>
        </w:tc>
        <w:tc>
          <w:tcPr>
            <w:tcW w:w="1060"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32,471</w:t>
            </w:r>
          </w:p>
        </w:tc>
        <w:tc>
          <w:tcPr>
            <w:tcW w:w="1060"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51,952</w:t>
            </w:r>
          </w:p>
        </w:tc>
        <w:tc>
          <w:tcPr>
            <w:tcW w:w="1060"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Pr>
                <w:rFonts w:ascii="Calibri" w:hAnsi="Calibri" w:cs="Calibri"/>
                <w:snapToGrid/>
                <w:color w:val="000000"/>
                <w:szCs w:val="22"/>
              </w:rPr>
              <w:t>$51,953</w:t>
            </w:r>
          </w:p>
        </w:tc>
        <w:tc>
          <w:tcPr>
            <w:tcW w:w="1146"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81,175</w:t>
            </w:r>
          </w:p>
        </w:tc>
        <w:tc>
          <w:tcPr>
            <w:tcW w:w="1146"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Pr>
                <w:rFonts w:ascii="Calibri" w:hAnsi="Calibri" w:cs="Calibri"/>
                <w:snapToGrid/>
                <w:color w:val="000000"/>
                <w:szCs w:val="22"/>
              </w:rPr>
              <w:t>$81,176</w:t>
            </w:r>
          </w:p>
        </w:tc>
        <w:tc>
          <w:tcPr>
            <w:tcW w:w="1146"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Pr>
                <w:rFonts w:ascii="Calibri" w:hAnsi="Calibri" w:cs="Calibri"/>
                <w:snapToGrid/>
                <w:color w:val="000000"/>
                <w:szCs w:val="22"/>
              </w:rPr>
              <w:t>$113,645</w:t>
            </w:r>
          </w:p>
        </w:tc>
        <w:tc>
          <w:tcPr>
            <w:tcW w:w="1385"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7764FB">
            <w:pPr>
              <w:widowControl/>
              <w:jc w:val="right"/>
              <w:rPr>
                <w:rFonts w:ascii="Calibri" w:hAnsi="Calibri" w:cs="Calibri"/>
                <w:snapToGrid/>
                <w:color w:val="000000"/>
                <w:szCs w:val="22"/>
              </w:rPr>
            </w:pPr>
            <w:r w:rsidRPr="001A50B3">
              <w:rPr>
                <w:rFonts w:ascii="Calibri" w:hAnsi="Calibri" w:cs="Calibri"/>
                <w:snapToGrid/>
                <w:color w:val="000000"/>
                <w:szCs w:val="22"/>
              </w:rPr>
              <w:t>$</w:t>
            </w:r>
            <w:r w:rsidR="007764FB">
              <w:rPr>
                <w:rFonts w:ascii="Calibri" w:hAnsi="Calibri" w:cs="Calibri"/>
                <w:snapToGrid/>
                <w:color w:val="000000"/>
                <w:szCs w:val="22"/>
              </w:rPr>
              <w:t>113,646</w:t>
            </w:r>
          </w:p>
        </w:tc>
        <w:tc>
          <w:tcPr>
            <w:tcW w:w="1771" w:type="dxa"/>
            <w:tcBorders>
              <w:top w:val="nil"/>
              <w:left w:val="nil"/>
              <w:bottom w:val="single" w:sz="8" w:space="0" w:color="auto"/>
              <w:right w:val="single" w:sz="8" w:space="0" w:color="auto"/>
            </w:tcBorders>
            <w:shd w:val="clear" w:color="auto" w:fill="auto"/>
            <w:vAlign w:val="bottom"/>
            <w:hideMark/>
          </w:tcPr>
          <w:p w:rsidR="00430E59" w:rsidRPr="001A50B3" w:rsidRDefault="00430E59" w:rsidP="007764FB">
            <w:pPr>
              <w:widowControl/>
              <w:jc w:val="right"/>
              <w:rPr>
                <w:rFonts w:ascii="Calibri" w:hAnsi="Calibri" w:cs="Calibri"/>
                <w:snapToGrid/>
                <w:color w:val="000000"/>
                <w:szCs w:val="22"/>
              </w:rPr>
            </w:pPr>
            <w:r w:rsidRPr="001A50B3">
              <w:rPr>
                <w:rFonts w:ascii="Calibri" w:hAnsi="Calibri" w:cs="Calibri"/>
                <w:snapToGrid/>
                <w:color w:val="000000"/>
                <w:szCs w:val="22"/>
              </w:rPr>
              <w:t>$</w:t>
            </w:r>
            <w:r w:rsidR="007764FB">
              <w:rPr>
                <w:rFonts w:ascii="Calibri" w:hAnsi="Calibri" w:cs="Calibri"/>
                <w:snapToGrid/>
                <w:color w:val="000000"/>
                <w:szCs w:val="22"/>
              </w:rPr>
              <w:t>129,880</w:t>
            </w:r>
          </w:p>
        </w:tc>
      </w:tr>
      <w:tr w:rsidR="00430E59" w:rsidRPr="001A50B3" w:rsidTr="007764FB">
        <w:trPr>
          <w:trHeight w:val="315"/>
          <w:jc w:val="center"/>
        </w:trPr>
        <w:tc>
          <w:tcPr>
            <w:tcW w:w="1839" w:type="dxa"/>
            <w:tcBorders>
              <w:top w:val="nil"/>
              <w:left w:val="single" w:sz="8" w:space="0" w:color="auto"/>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6</w:t>
            </w:r>
          </w:p>
        </w:tc>
        <w:tc>
          <w:tcPr>
            <w:tcW w:w="1488"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37,190</w:t>
            </w:r>
          </w:p>
        </w:tc>
        <w:tc>
          <w:tcPr>
            <w:tcW w:w="1060"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37,191</w:t>
            </w:r>
          </w:p>
        </w:tc>
        <w:tc>
          <w:tcPr>
            <w:tcW w:w="1060"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59,504</w:t>
            </w:r>
          </w:p>
        </w:tc>
        <w:tc>
          <w:tcPr>
            <w:tcW w:w="1060"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Pr>
                <w:rFonts w:ascii="Calibri" w:hAnsi="Calibri" w:cs="Calibri"/>
                <w:snapToGrid/>
                <w:color w:val="000000"/>
                <w:szCs w:val="22"/>
              </w:rPr>
              <w:t>$59,505</w:t>
            </w:r>
          </w:p>
        </w:tc>
        <w:tc>
          <w:tcPr>
            <w:tcW w:w="1146"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Pr>
                <w:rFonts w:ascii="Calibri" w:hAnsi="Calibri" w:cs="Calibri"/>
                <w:snapToGrid/>
                <w:color w:val="000000"/>
                <w:szCs w:val="22"/>
              </w:rPr>
              <w:t>$92,975</w:t>
            </w:r>
          </w:p>
        </w:tc>
        <w:tc>
          <w:tcPr>
            <w:tcW w:w="1146"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Pr>
                <w:rFonts w:ascii="Calibri" w:hAnsi="Calibri" w:cs="Calibri"/>
                <w:snapToGrid/>
                <w:color w:val="000000"/>
                <w:szCs w:val="22"/>
              </w:rPr>
              <w:t>$92,976</w:t>
            </w:r>
          </w:p>
        </w:tc>
        <w:tc>
          <w:tcPr>
            <w:tcW w:w="1146"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130,165</w:t>
            </w:r>
          </w:p>
        </w:tc>
        <w:tc>
          <w:tcPr>
            <w:tcW w:w="1385"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7764FB">
            <w:pPr>
              <w:widowControl/>
              <w:jc w:val="right"/>
              <w:rPr>
                <w:rFonts w:ascii="Calibri" w:hAnsi="Calibri" w:cs="Calibri"/>
                <w:snapToGrid/>
                <w:color w:val="000000"/>
                <w:szCs w:val="22"/>
              </w:rPr>
            </w:pPr>
            <w:r w:rsidRPr="001A50B3">
              <w:rPr>
                <w:rFonts w:ascii="Calibri" w:hAnsi="Calibri" w:cs="Calibri"/>
                <w:snapToGrid/>
                <w:color w:val="000000"/>
                <w:szCs w:val="22"/>
              </w:rPr>
              <w:t>$</w:t>
            </w:r>
            <w:r w:rsidR="007764FB">
              <w:rPr>
                <w:rFonts w:ascii="Calibri" w:hAnsi="Calibri" w:cs="Calibri"/>
                <w:snapToGrid/>
                <w:color w:val="000000"/>
                <w:szCs w:val="22"/>
              </w:rPr>
              <w:t>130,166</w:t>
            </w:r>
          </w:p>
        </w:tc>
        <w:tc>
          <w:tcPr>
            <w:tcW w:w="1771" w:type="dxa"/>
            <w:tcBorders>
              <w:top w:val="nil"/>
              <w:left w:val="nil"/>
              <w:bottom w:val="single" w:sz="8" w:space="0" w:color="auto"/>
              <w:right w:val="single" w:sz="8" w:space="0" w:color="auto"/>
            </w:tcBorders>
            <w:shd w:val="clear" w:color="auto" w:fill="auto"/>
            <w:vAlign w:val="bottom"/>
            <w:hideMark/>
          </w:tcPr>
          <w:p w:rsidR="00430E59" w:rsidRPr="001A50B3" w:rsidRDefault="00430E59" w:rsidP="007764FB">
            <w:pPr>
              <w:widowControl/>
              <w:jc w:val="right"/>
              <w:rPr>
                <w:rFonts w:ascii="Calibri" w:hAnsi="Calibri" w:cs="Calibri"/>
                <w:snapToGrid/>
                <w:color w:val="000000"/>
                <w:szCs w:val="22"/>
              </w:rPr>
            </w:pPr>
            <w:r w:rsidRPr="001A50B3">
              <w:rPr>
                <w:rFonts w:ascii="Calibri" w:hAnsi="Calibri" w:cs="Calibri"/>
                <w:snapToGrid/>
                <w:color w:val="000000"/>
                <w:szCs w:val="22"/>
              </w:rPr>
              <w:t>$</w:t>
            </w:r>
            <w:r w:rsidR="007764FB">
              <w:rPr>
                <w:rFonts w:ascii="Calibri" w:hAnsi="Calibri" w:cs="Calibri"/>
                <w:snapToGrid/>
                <w:color w:val="000000"/>
                <w:szCs w:val="22"/>
              </w:rPr>
              <w:t>148,760</w:t>
            </w:r>
          </w:p>
        </w:tc>
      </w:tr>
      <w:tr w:rsidR="00430E59" w:rsidRPr="001A50B3" w:rsidTr="007764FB">
        <w:trPr>
          <w:trHeight w:val="315"/>
          <w:jc w:val="center"/>
        </w:trPr>
        <w:tc>
          <w:tcPr>
            <w:tcW w:w="1839" w:type="dxa"/>
            <w:tcBorders>
              <w:top w:val="nil"/>
              <w:left w:val="single" w:sz="8" w:space="0" w:color="auto"/>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7</w:t>
            </w:r>
          </w:p>
        </w:tc>
        <w:tc>
          <w:tcPr>
            <w:tcW w:w="1488"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41,910</w:t>
            </w:r>
          </w:p>
        </w:tc>
        <w:tc>
          <w:tcPr>
            <w:tcW w:w="1060"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41,911</w:t>
            </w:r>
          </w:p>
        </w:tc>
        <w:tc>
          <w:tcPr>
            <w:tcW w:w="1060"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67,056</w:t>
            </w:r>
          </w:p>
        </w:tc>
        <w:tc>
          <w:tcPr>
            <w:tcW w:w="1060"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Pr>
                <w:rFonts w:ascii="Calibri" w:hAnsi="Calibri" w:cs="Calibri"/>
                <w:snapToGrid/>
                <w:color w:val="000000"/>
                <w:szCs w:val="22"/>
              </w:rPr>
              <w:t>$67,0567</w:t>
            </w:r>
          </w:p>
        </w:tc>
        <w:tc>
          <w:tcPr>
            <w:tcW w:w="1146"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Pr>
                <w:rFonts w:ascii="Calibri" w:hAnsi="Calibri" w:cs="Calibri"/>
                <w:snapToGrid/>
                <w:color w:val="000000"/>
                <w:szCs w:val="22"/>
              </w:rPr>
              <w:t>$104,775</w:t>
            </w:r>
          </w:p>
        </w:tc>
        <w:tc>
          <w:tcPr>
            <w:tcW w:w="1146"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Pr>
                <w:rFonts w:ascii="Calibri" w:hAnsi="Calibri" w:cs="Calibri"/>
                <w:snapToGrid/>
                <w:color w:val="000000"/>
                <w:szCs w:val="22"/>
              </w:rPr>
              <w:t>$104,776</w:t>
            </w:r>
          </w:p>
        </w:tc>
        <w:tc>
          <w:tcPr>
            <w:tcW w:w="1146"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146,685</w:t>
            </w:r>
          </w:p>
        </w:tc>
        <w:tc>
          <w:tcPr>
            <w:tcW w:w="1385"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7764FB">
            <w:pPr>
              <w:widowControl/>
              <w:jc w:val="right"/>
              <w:rPr>
                <w:rFonts w:ascii="Calibri" w:hAnsi="Calibri" w:cs="Calibri"/>
                <w:snapToGrid/>
                <w:color w:val="000000"/>
                <w:szCs w:val="22"/>
              </w:rPr>
            </w:pPr>
            <w:r w:rsidRPr="001A50B3">
              <w:rPr>
                <w:rFonts w:ascii="Calibri" w:hAnsi="Calibri" w:cs="Calibri"/>
                <w:snapToGrid/>
                <w:color w:val="000000"/>
                <w:szCs w:val="22"/>
              </w:rPr>
              <w:t>$</w:t>
            </w:r>
            <w:r w:rsidR="007764FB">
              <w:rPr>
                <w:rFonts w:ascii="Calibri" w:hAnsi="Calibri" w:cs="Calibri"/>
                <w:snapToGrid/>
                <w:color w:val="000000"/>
                <w:szCs w:val="22"/>
              </w:rPr>
              <w:t>146,686</w:t>
            </w:r>
          </w:p>
        </w:tc>
        <w:tc>
          <w:tcPr>
            <w:tcW w:w="1771" w:type="dxa"/>
            <w:tcBorders>
              <w:top w:val="nil"/>
              <w:left w:val="nil"/>
              <w:bottom w:val="single" w:sz="8" w:space="0" w:color="auto"/>
              <w:right w:val="single" w:sz="8" w:space="0" w:color="auto"/>
            </w:tcBorders>
            <w:shd w:val="clear" w:color="auto" w:fill="auto"/>
            <w:vAlign w:val="bottom"/>
            <w:hideMark/>
          </w:tcPr>
          <w:p w:rsidR="00430E59" w:rsidRPr="001A50B3" w:rsidRDefault="00430E59" w:rsidP="007764FB">
            <w:pPr>
              <w:widowControl/>
              <w:jc w:val="right"/>
              <w:rPr>
                <w:rFonts w:ascii="Calibri" w:hAnsi="Calibri" w:cs="Calibri"/>
                <w:snapToGrid/>
                <w:color w:val="000000"/>
                <w:szCs w:val="22"/>
              </w:rPr>
            </w:pPr>
            <w:r w:rsidRPr="001A50B3">
              <w:rPr>
                <w:rFonts w:ascii="Calibri" w:hAnsi="Calibri" w:cs="Calibri"/>
                <w:snapToGrid/>
                <w:color w:val="000000"/>
                <w:szCs w:val="22"/>
              </w:rPr>
              <w:t>$</w:t>
            </w:r>
            <w:r w:rsidR="007764FB">
              <w:rPr>
                <w:rFonts w:ascii="Calibri" w:hAnsi="Calibri" w:cs="Calibri"/>
                <w:snapToGrid/>
                <w:color w:val="000000"/>
                <w:szCs w:val="22"/>
              </w:rPr>
              <w:t>167,640</w:t>
            </w:r>
          </w:p>
        </w:tc>
      </w:tr>
      <w:tr w:rsidR="00430E59" w:rsidRPr="001A50B3" w:rsidTr="007764FB">
        <w:trPr>
          <w:trHeight w:val="315"/>
          <w:jc w:val="center"/>
        </w:trPr>
        <w:tc>
          <w:tcPr>
            <w:tcW w:w="1839" w:type="dxa"/>
            <w:tcBorders>
              <w:top w:val="nil"/>
              <w:left w:val="single" w:sz="8" w:space="0" w:color="auto"/>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8</w:t>
            </w:r>
          </w:p>
        </w:tc>
        <w:tc>
          <w:tcPr>
            <w:tcW w:w="1488"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46,630</w:t>
            </w:r>
          </w:p>
        </w:tc>
        <w:tc>
          <w:tcPr>
            <w:tcW w:w="1060" w:type="dxa"/>
            <w:tcBorders>
              <w:top w:val="single" w:sz="8" w:space="0" w:color="auto"/>
              <w:left w:val="nil"/>
              <w:bottom w:val="single" w:sz="4"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46,631</w:t>
            </w:r>
          </w:p>
        </w:tc>
        <w:tc>
          <w:tcPr>
            <w:tcW w:w="1060" w:type="dxa"/>
            <w:tcBorders>
              <w:top w:val="single" w:sz="8" w:space="0" w:color="auto"/>
              <w:left w:val="nil"/>
              <w:bottom w:val="single" w:sz="4"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72,277</w:t>
            </w:r>
          </w:p>
        </w:tc>
        <w:tc>
          <w:tcPr>
            <w:tcW w:w="1060" w:type="dxa"/>
            <w:tcBorders>
              <w:top w:val="single" w:sz="8" w:space="0" w:color="auto"/>
              <w:left w:val="nil"/>
              <w:bottom w:val="single" w:sz="4"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Pr>
                <w:rFonts w:ascii="Calibri" w:hAnsi="Calibri" w:cs="Calibri"/>
                <w:snapToGrid/>
                <w:color w:val="000000"/>
                <w:szCs w:val="22"/>
              </w:rPr>
              <w:t>$72,278</w:t>
            </w:r>
          </w:p>
        </w:tc>
        <w:tc>
          <w:tcPr>
            <w:tcW w:w="1146" w:type="dxa"/>
            <w:tcBorders>
              <w:top w:val="single" w:sz="8" w:space="0" w:color="auto"/>
              <w:left w:val="nil"/>
              <w:bottom w:val="single" w:sz="4"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$11</w:t>
            </w:r>
            <w:r>
              <w:rPr>
                <w:rFonts w:ascii="Calibri" w:hAnsi="Calibri" w:cs="Calibri"/>
                <w:snapToGrid/>
                <w:color w:val="000000"/>
                <w:szCs w:val="22"/>
              </w:rPr>
              <w:t>6,575</w:t>
            </w:r>
          </w:p>
        </w:tc>
        <w:tc>
          <w:tcPr>
            <w:tcW w:w="1146" w:type="dxa"/>
            <w:tcBorders>
              <w:top w:val="single" w:sz="8" w:space="0" w:color="auto"/>
              <w:left w:val="nil"/>
              <w:bottom w:val="single" w:sz="4"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Pr>
                <w:rFonts w:ascii="Calibri" w:hAnsi="Calibri" w:cs="Calibri"/>
                <w:snapToGrid/>
                <w:color w:val="000000"/>
                <w:szCs w:val="22"/>
              </w:rPr>
              <w:t>$116,576</w:t>
            </w:r>
          </w:p>
        </w:tc>
        <w:tc>
          <w:tcPr>
            <w:tcW w:w="1146" w:type="dxa"/>
            <w:tcBorders>
              <w:top w:val="single" w:sz="8" w:space="0" w:color="auto"/>
              <w:left w:val="nil"/>
              <w:bottom w:val="single" w:sz="4"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163,205</w:t>
            </w:r>
          </w:p>
        </w:tc>
        <w:tc>
          <w:tcPr>
            <w:tcW w:w="1385" w:type="dxa"/>
            <w:tcBorders>
              <w:top w:val="single" w:sz="8" w:space="0" w:color="auto"/>
              <w:left w:val="nil"/>
              <w:bottom w:val="single" w:sz="4" w:space="0" w:color="auto"/>
              <w:right w:val="single" w:sz="8" w:space="0" w:color="auto"/>
            </w:tcBorders>
            <w:shd w:val="clear" w:color="auto" w:fill="auto"/>
            <w:noWrap/>
            <w:vAlign w:val="bottom"/>
            <w:hideMark/>
          </w:tcPr>
          <w:p w:rsidR="00430E59" w:rsidRPr="001A50B3" w:rsidRDefault="00430E59" w:rsidP="007764FB">
            <w:pPr>
              <w:widowControl/>
              <w:jc w:val="right"/>
              <w:rPr>
                <w:rFonts w:ascii="Calibri" w:hAnsi="Calibri" w:cs="Calibri"/>
                <w:snapToGrid/>
                <w:color w:val="000000"/>
                <w:szCs w:val="22"/>
              </w:rPr>
            </w:pPr>
            <w:r w:rsidRPr="001A50B3">
              <w:rPr>
                <w:rFonts w:ascii="Calibri" w:hAnsi="Calibri" w:cs="Calibri"/>
                <w:snapToGrid/>
                <w:color w:val="000000"/>
                <w:szCs w:val="22"/>
              </w:rPr>
              <w:t>$</w:t>
            </w:r>
            <w:r w:rsidR="007764FB">
              <w:rPr>
                <w:rFonts w:ascii="Calibri" w:hAnsi="Calibri" w:cs="Calibri"/>
                <w:snapToGrid/>
                <w:color w:val="000000"/>
                <w:szCs w:val="22"/>
              </w:rPr>
              <w:t>163,206</w:t>
            </w:r>
          </w:p>
        </w:tc>
        <w:tc>
          <w:tcPr>
            <w:tcW w:w="1771" w:type="dxa"/>
            <w:tcBorders>
              <w:top w:val="single" w:sz="8" w:space="0" w:color="auto"/>
              <w:left w:val="nil"/>
              <w:bottom w:val="single" w:sz="4" w:space="0" w:color="auto"/>
              <w:right w:val="single" w:sz="8" w:space="0" w:color="auto"/>
            </w:tcBorders>
            <w:shd w:val="clear" w:color="auto" w:fill="auto"/>
            <w:vAlign w:val="bottom"/>
            <w:hideMark/>
          </w:tcPr>
          <w:p w:rsidR="00430E59" w:rsidRPr="001A50B3" w:rsidRDefault="00430E59" w:rsidP="007764FB">
            <w:pPr>
              <w:widowControl/>
              <w:jc w:val="right"/>
              <w:rPr>
                <w:rFonts w:ascii="Calibri" w:hAnsi="Calibri" w:cs="Calibri"/>
                <w:snapToGrid/>
                <w:color w:val="000000"/>
                <w:szCs w:val="22"/>
              </w:rPr>
            </w:pPr>
            <w:r w:rsidRPr="001A50B3">
              <w:rPr>
                <w:rFonts w:ascii="Calibri" w:hAnsi="Calibri" w:cs="Calibri"/>
                <w:snapToGrid/>
                <w:color w:val="000000"/>
                <w:szCs w:val="22"/>
              </w:rPr>
              <w:t>$</w:t>
            </w:r>
            <w:r w:rsidR="007764FB">
              <w:rPr>
                <w:rFonts w:ascii="Calibri" w:hAnsi="Calibri" w:cs="Calibri"/>
                <w:snapToGrid/>
                <w:color w:val="000000"/>
                <w:szCs w:val="22"/>
              </w:rPr>
              <w:t>186,520</w:t>
            </w:r>
          </w:p>
        </w:tc>
      </w:tr>
      <w:tr w:rsidR="00430E59" w:rsidRPr="001A50B3" w:rsidTr="007764FB">
        <w:trPr>
          <w:trHeight w:val="315"/>
          <w:jc w:val="center"/>
        </w:trPr>
        <w:tc>
          <w:tcPr>
            <w:tcW w:w="1839" w:type="dxa"/>
            <w:tcBorders>
              <w:top w:val="nil"/>
              <w:left w:val="single" w:sz="8" w:space="0" w:color="auto"/>
              <w:bottom w:val="single" w:sz="8" w:space="0" w:color="auto"/>
              <w:right w:val="nil"/>
            </w:tcBorders>
            <w:shd w:val="clear" w:color="auto" w:fill="auto"/>
            <w:noWrap/>
            <w:vAlign w:val="bottom"/>
            <w:hideMark/>
          </w:tcPr>
          <w:p w:rsidR="00430E59" w:rsidRPr="001A50B3" w:rsidRDefault="00430E59" w:rsidP="00430E59">
            <w:pPr>
              <w:widowControl/>
              <w:rPr>
                <w:rFonts w:ascii="Calibri" w:hAnsi="Calibri" w:cs="Calibri"/>
                <w:snapToGrid/>
                <w:color w:val="000000"/>
                <w:szCs w:val="22"/>
              </w:rPr>
            </w:pPr>
            <w:r w:rsidRPr="001A50B3">
              <w:rPr>
                <w:rFonts w:ascii="Calibri" w:hAnsi="Calibri" w:cs="Calibri"/>
                <w:snapToGrid/>
                <w:color w:val="000000"/>
                <w:szCs w:val="22"/>
              </w:rPr>
              <w:t>Extra Person</w:t>
            </w:r>
          </w:p>
        </w:tc>
        <w:tc>
          <w:tcPr>
            <w:tcW w:w="148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4,720</w:t>
            </w:r>
            <w:r w:rsidRPr="001A50B3">
              <w:rPr>
                <w:rFonts w:ascii="Calibri" w:hAnsi="Calibri" w:cs="Calibri"/>
                <w:snapToGrid/>
                <w:color w:val="000000"/>
                <w:szCs w:val="22"/>
              </w:rPr>
              <w:t xml:space="preserve"> </w:t>
            </w:r>
          </w:p>
        </w:tc>
        <w:tc>
          <w:tcPr>
            <w:tcW w:w="1060" w:type="dxa"/>
            <w:tcBorders>
              <w:top w:val="single" w:sz="4" w:space="0" w:color="auto"/>
              <w:left w:val="single" w:sz="4" w:space="0" w:color="auto"/>
              <w:right w:val="nil"/>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p>
        </w:tc>
        <w:tc>
          <w:tcPr>
            <w:tcW w:w="1060" w:type="dxa"/>
            <w:tcBorders>
              <w:top w:val="single" w:sz="4" w:space="0" w:color="auto"/>
              <w:left w:val="nil"/>
              <w:right w:val="nil"/>
            </w:tcBorders>
            <w:shd w:val="clear" w:color="auto" w:fill="auto"/>
            <w:noWrap/>
            <w:vAlign w:val="bottom"/>
            <w:hideMark/>
          </w:tcPr>
          <w:p w:rsidR="00430E59" w:rsidRPr="001A50B3" w:rsidRDefault="00430E59" w:rsidP="00430E59">
            <w:pPr>
              <w:widowControl/>
              <w:rPr>
                <w:rFonts w:ascii="Times New Roman" w:hAnsi="Times New Roman" w:cs="Times New Roman"/>
                <w:snapToGrid/>
                <w:sz w:val="20"/>
              </w:rPr>
            </w:pPr>
          </w:p>
        </w:tc>
        <w:tc>
          <w:tcPr>
            <w:tcW w:w="1060" w:type="dxa"/>
            <w:tcBorders>
              <w:top w:val="single" w:sz="4" w:space="0" w:color="auto"/>
              <w:left w:val="nil"/>
              <w:right w:val="nil"/>
            </w:tcBorders>
            <w:shd w:val="clear" w:color="auto" w:fill="auto"/>
            <w:noWrap/>
            <w:vAlign w:val="bottom"/>
            <w:hideMark/>
          </w:tcPr>
          <w:p w:rsidR="00430E59" w:rsidRPr="001A50B3" w:rsidRDefault="00430E59" w:rsidP="00430E59">
            <w:pPr>
              <w:widowControl/>
              <w:rPr>
                <w:rFonts w:ascii="Times New Roman" w:hAnsi="Times New Roman" w:cs="Times New Roman"/>
                <w:snapToGrid/>
                <w:sz w:val="20"/>
              </w:rPr>
            </w:pPr>
          </w:p>
        </w:tc>
        <w:tc>
          <w:tcPr>
            <w:tcW w:w="1146" w:type="dxa"/>
            <w:tcBorders>
              <w:top w:val="single" w:sz="4" w:space="0" w:color="auto"/>
              <w:left w:val="nil"/>
              <w:right w:val="nil"/>
            </w:tcBorders>
            <w:shd w:val="clear" w:color="auto" w:fill="auto"/>
            <w:noWrap/>
            <w:vAlign w:val="bottom"/>
            <w:hideMark/>
          </w:tcPr>
          <w:p w:rsidR="00430E59" w:rsidRPr="001A50B3" w:rsidRDefault="00430E59" w:rsidP="00430E59">
            <w:pPr>
              <w:widowControl/>
              <w:rPr>
                <w:rFonts w:ascii="Times New Roman" w:hAnsi="Times New Roman" w:cs="Times New Roman"/>
                <w:snapToGrid/>
                <w:sz w:val="20"/>
              </w:rPr>
            </w:pPr>
          </w:p>
        </w:tc>
        <w:tc>
          <w:tcPr>
            <w:tcW w:w="1146" w:type="dxa"/>
            <w:tcBorders>
              <w:top w:val="single" w:sz="4" w:space="0" w:color="auto"/>
              <w:left w:val="nil"/>
              <w:right w:val="nil"/>
            </w:tcBorders>
            <w:shd w:val="clear" w:color="auto" w:fill="auto"/>
            <w:noWrap/>
            <w:vAlign w:val="bottom"/>
            <w:hideMark/>
          </w:tcPr>
          <w:p w:rsidR="00430E59" w:rsidRPr="001A50B3" w:rsidRDefault="00430E59" w:rsidP="00430E59">
            <w:pPr>
              <w:widowControl/>
              <w:rPr>
                <w:rFonts w:ascii="Times New Roman" w:hAnsi="Times New Roman" w:cs="Times New Roman"/>
                <w:snapToGrid/>
                <w:sz w:val="20"/>
              </w:rPr>
            </w:pPr>
          </w:p>
        </w:tc>
        <w:tc>
          <w:tcPr>
            <w:tcW w:w="1146" w:type="dxa"/>
            <w:tcBorders>
              <w:top w:val="single" w:sz="4" w:space="0" w:color="auto"/>
              <w:left w:val="nil"/>
              <w:right w:val="nil"/>
            </w:tcBorders>
            <w:shd w:val="clear" w:color="auto" w:fill="auto"/>
            <w:noWrap/>
            <w:vAlign w:val="bottom"/>
            <w:hideMark/>
          </w:tcPr>
          <w:p w:rsidR="00430E59" w:rsidRPr="001A50B3" w:rsidRDefault="00430E59" w:rsidP="00430E59">
            <w:pPr>
              <w:widowControl/>
              <w:rPr>
                <w:rFonts w:ascii="Times New Roman" w:hAnsi="Times New Roman" w:cs="Times New Roman"/>
                <w:snapToGrid/>
                <w:sz w:val="20"/>
              </w:rPr>
            </w:pPr>
          </w:p>
        </w:tc>
        <w:tc>
          <w:tcPr>
            <w:tcW w:w="1385" w:type="dxa"/>
            <w:tcBorders>
              <w:top w:val="single" w:sz="4" w:space="0" w:color="auto"/>
              <w:left w:val="nil"/>
              <w:right w:val="nil"/>
            </w:tcBorders>
            <w:shd w:val="clear" w:color="auto" w:fill="auto"/>
            <w:vAlign w:val="bottom"/>
            <w:hideMark/>
          </w:tcPr>
          <w:p w:rsidR="00430E59" w:rsidRPr="001A50B3" w:rsidRDefault="00430E59" w:rsidP="00430E59">
            <w:pPr>
              <w:widowControl/>
              <w:rPr>
                <w:rFonts w:ascii="Times New Roman" w:hAnsi="Times New Roman" w:cs="Times New Roman"/>
                <w:snapToGrid/>
                <w:sz w:val="20"/>
              </w:rPr>
            </w:pPr>
          </w:p>
        </w:tc>
        <w:tc>
          <w:tcPr>
            <w:tcW w:w="1771" w:type="dxa"/>
            <w:tcBorders>
              <w:top w:val="single" w:sz="4" w:space="0" w:color="auto"/>
              <w:left w:val="nil"/>
            </w:tcBorders>
            <w:shd w:val="clear" w:color="auto" w:fill="auto"/>
            <w:vAlign w:val="bottom"/>
            <w:hideMark/>
          </w:tcPr>
          <w:p w:rsidR="00430E59" w:rsidRPr="001A50B3" w:rsidRDefault="00430E59" w:rsidP="00430E59">
            <w:pPr>
              <w:widowControl/>
              <w:rPr>
                <w:rFonts w:ascii="Calibri" w:hAnsi="Calibri" w:cs="Calibri"/>
                <w:snapToGrid/>
                <w:color w:val="000000"/>
                <w:szCs w:val="22"/>
              </w:rPr>
            </w:pPr>
            <w:r w:rsidRPr="001A50B3">
              <w:rPr>
                <w:rFonts w:ascii="Calibri" w:hAnsi="Calibri" w:cs="Calibri"/>
                <w:snapToGrid/>
                <w:color w:val="000000"/>
                <w:szCs w:val="22"/>
              </w:rPr>
              <w:t> </w:t>
            </w:r>
          </w:p>
        </w:tc>
      </w:tr>
    </w:tbl>
    <w:p w:rsidR="00D3500C" w:rsidRDefault="00D3500C" w:rsidP="00272C2E">
      <w:pPr>
        <w:rPr>
          <w:sz w:val="21"/>
          <w:szCs w:val="21"/>
        </w:rPr>
      </w:pPr>
    </w:p>
    <w:p w:rsidR="008365E7" w:rsidRDefault="008365E7" w:rsidP="00272C2E">
      <w:pPr>
        <w:rPr>
          <w:sz w:val="21"/>
          <w:szCs w:val="21"/>
        </w:rPr>
      </w:pPr>
    </w:p>
    <w:p w:rsidR="008365E7" w:rsidRDefault="008365E7" w:rsidP="00272C2E">
      <w:pPr>
        <w:rPr>
          <w:sz w:val="21"/>
          <w:szCs w:val="21"/>
        </w:rPr>
      </w:pPr>
    </w:p>
    <w:p w:rsidR="008365E7" w:rsidRDefault="008365E7" w:rsidP="00272C2E">
      <w:pPr>
        <w:rPr>
          <w:sz w:val="21"/>
          <w:szCs w:val="21"/>
        </w:rPr>
      </w:pPr>
    </w:p>
    <w:p w:rsidR="008365E7" w:rsidRDefault="008365E7" w:rsidP="00272C2E">
      <w:pPr>
        <w:rPr>
          <w:sz w:val="21"/>
          <w:szCs w:val="21"/>
        </w:rPr>
      </w:pPr>
    </w:p>
    <w:p w:rsidR="008365E7" w:rsidRDefault="008365E7" w:rsidP="00272C2E">
      <w:pPr>
        <w:rPr>
          <w:sz w:val="21"/>
          <w:szCs w:val="21"/>
        </w:rPr>
      </w:pPr>
    </w:p>
    <w:p w:rsidR="008365E7" w:rsidRDefault="008365E7" w:rsidP="00272C2E">
      <w:pPr>
        <w:rPr>
          <w:sz w:val="21"/>
          <w:szCs w:val="21"/>
        </w:rPr>
      </w:pPr>
    </w:p>
    <w:p w:rsidR="008365E7" w:rsidRDefault="008365E7" w:rsidP="00272C2E">
      <w:pPr>
        <w:rPr>
          <w:sz w:val="21"/>
          <w:szCs w:val="21"/>
        </w:rPr>
      </w:pPr>
    </w:p>
    <w:p w:rsidR="008365E7" w:rsidRDefault="008365E7" w:rsidP="00272C2E">
      <w:pPr>
        <w:rPr>
          <w:sz w:val="21"/>
          <w:szCs w:val="21"/>
        </w:rPr>
      </w:pPr>
    </w:p>
    <w:p w:rsidR="008365E7" w:rsidRDefault="008365E7" w:rsidP="00272C2E">
      <w:pPr>
        <w:rPr>
          <w:sz w:val="21"/>
          <w:szCs w:val="21"/>
        </w:rPr>
      </w:pPr>
    </w:p>
    <w:p w:rsidR="008365E7" w:rsidRDefault="008365E7" w:rsidP="00272C2E">
      <w:pPr>
        <w:rPr>
          <w:sz w:val="21"/>
          <w:szCs w:val="21"/>
        </w:rPr>
      </w:pPr>
    </w:p>
    <w:p w:rsidR="008365E7" w:rsidRDefault="008365E7" w:rsidP="00272C2E">
      <w:pPr>
        <w:rPr>
          <w:sz w:val="21"/>
          <w:szCs w:val="21"/>
        </w:rPr>
      </w:pPr>
    </w:p>
    <w:p w:rsidR="00B67F78" w:rsidRDefault="00B67F78" w:rsidP="00272C2E">
      <w:pPr>
        <w:rPr>
          <w:sz w:val="21"/>
          <w:szCs w:val="21"/>
        </w:rPr>
      </w:pPr>
    </w:p>
    <w:p w:rsidR="00B67F78" w:rsidRDefault="00B67F78" w:rsidP="00272C2E">
      <w:pPr>
        <w:rPr>
          <w:sz w:val="21"/>
          <w:szCs w:val="21"/>
        </w:rPr>
      </w:pPr>
    </w:p>
    <w:p w:rsidR="008365E7" w:rsidRDefault="008365E7" w:rsidP="00272C2E">
      <w:pPr>
        <w:rPr>
          <w:sz w:val="21"/>
          <w:szCs w:val="21"/>
        </w:rPr>
      </w:pPr>
    </w:p>
    <w:p w:rsidR="008365E7" w:rsidRDefault="008365E7" w:rsidP="00272C2E">
      <w:pPr>
        <w:rPr>
          <w:sz w:val="21"/>
          <w:szCs w:val="21"/>
        </w:rPr>
      </w:pPr>
    </w:p>
    <w:p w:rsidR="008365E7" w:rsidRDefault="008365E7" w:rsidP="00272C2E">
      <w:pPr>
        <w:rPr>
          <w:sz w:val="21"/>
          <w:szCs w:val="21"/>
        </w:rPr>
      </w:pPr>
    </w:p>
    <w:p w:rsidR="008365E7" w:rsidRDefault="008365E7" w:rsidP="00272C2E">
      <w:pPr>
        <w:rPr>
          <w:sz w:val="21"/>
          <w:szCs w:val="21"/>
        </w:rPr>
      </w:pPr>
    </w:p>
    <w:p w:rsidR="008365E7" w:rsidRDefault="008365E7" w:rsidP="00272C2E">
      <w:pPr>
        <w:rPr>
          <w:sz w:val="21"/>
          <w:szCs w:val="21"/>
        </w:rPr>
      </w:pPr>
    </w:p>
    <w:p w:rsidR="008365E7" w:rsidRPr="00F659E7" w:rsidRDefault="008365E7" w:rsidP="00272C2E">
      <w:pPr>
        <w:rPr>
          <w:sz w:val="21"/>
          <w:szCs w:val="21"/>
        </w:rPr>
      </w:pPr>
    </w:p>
    <w:tbl>
      <w:tblPr>
        <w:tblW w:w="13101" w:type="dxa"/>
        <w:jc w:val="center"/>
        <w:tblLook w:val="04A0" w:firstRow="1" w:lastRow="0" w:firstColumn="1" w:lastColumn="0" w:noHBand="0" w:noVBand="1"/>
      </w:tblPr>
      <w:tblGrid>
        <w:gridCol w:w="1839"/>
        <w:gridCol w:w="1488"/>
        <w:gridCol w:w="1060"/>
        <w:gridCol w:w="1060"/>
        <w:gridCol w:w="1060"/>
        <w:gridCol w:w="1146"/>
        <w:gridCol w:w="1146"/>
        <w:gridCol w:w="1146"/>
        <w:gridCol w:w="1525"/>
        <w:gridCol w:w="1631"/>
      </w:tblGrid>
      <w:tr w:rsidR="001A50B3" w:rsidRPr="001A50B3" w:rsidTr="008365E7">
        <w:trPr>
          <w:trHeight w:val="300"/>
          <w:jc w:val="center"/>
        </w:trPr>
        <w:tc>
          <w:tcPr>
            <w:tcW w:w="13101" w:type="dxa"/>
            <w:gridSpan w:val="10"/>
            <w:tcBorders>
              <w:top w:val="single" w:sz="8" w:space="0" w:color="auto"/>
              <w:left w:val="single" w:sz="8" w:space="0" w:color="auto"/>
              <w:bottom w:val="nil"/>
              <w:right w:val="single" w:sz="8" w:space="0" w:color="000000"/>
            </w:tcBorders>
            <w:shd w:val="clear" w:color="auto" w:fill="auto"/>
            <w:noWrap/>
            <w:vAlign w:val="bottom"/>
            <w:hideMark/>
          </w:tcPr>
          <w:p w:rsidR="001A50B3" w:rsidRPr="001A50B3" w:rsidRDefault="001A50B3" w:rsidP="0004781A">
            <w:pPr>
              <w:widowControl/>
              <w:jc w:val="center"/>
              <w:rPr>
                <w:rFonts w:ascii="Calibri" w:hAnsi="Calibri" w:cs="Calibri"/>
                <w:b/>
                <w:bCs/>
                <w:snapToGrid/>
                <w:color w:val="000000"/>
                <w:szCs w:val="22"/>
              </w:rPr>
            </w:pPr>
            <w:r w:rsidRPr="001A50B3">
              <w:rPr>
                <w:rFonts w:ascii="Calibri" w:hAnsi="Calibri" w:cs="Calibri"/>
                <w:b/>
                <w:bCs/>
                <w:snapToGrid/>
                <w:color w:val="000000"/>
                <w:szCs w:val="22"/>
              </w:rPr>
              <w:t>202</w:t>
            </w:r>
            <w:r w:rsidR="0004781A">
              <w:rPr>
                <w:rFonts w:ascii="Calibri" w:hAnsi="Calibri" w:cs="Calibri"/>
                <w:b/>
                <w:bCs/>
                <w:snapToGrid/>
                <w:color w:val="000000"/>
                <w:szCs w:val="22"/>
              </w:rPr>
              <w:t>2</w:t>
            </w:r>
            <w:r w:rsidRPr="001A50B3">
              <w:rPr>
                <w:rFonts w:ascii="Calibri" w:hAnsi="Calibri" w:cs="Calibri"/>
                <w:b/>
                <w:bCs/>
                <w:snapToGrid/>
                <w:color w:val="000000"/>
                <w:szCs w:val="22"/>
              </w:rPr>
              <w:t xml:space="preserve"> Charity Care Discount Guidelines (Behavioral Health Services at 410)</w:t>
            </w:r>
          </w:p>
        </w:tc>
      </w:tr>
      <w:tr w:rsidR="001A50B3" w:rsidRPr="001A50B3" w:rsidTr="008365E7">
        <w:trPr>
          <w:trHeight w:val="315"/>
          <w:jc w:val="center"/>
        </w:trPr>
        <w:tc>
          <w:tcPr>
            <w:tcW w:w="1839" w:type="dxa"/>
            <w:tcBorders>
              <w:top w:val="nil"/>
              <w:left w:val="single" w:sz="8" w:space="0" w:color="auto"/>
              <w:bottom w:val="single" w:sz="8" w:space="0" w:color="auto"/>
              <w:right w:val="nil"/>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488" w:type="dxa"/>
            <w:tcBorders>
              <w:top w:val="nil"/>
              <w:left w:val="nil"/>
              <w:bottom w:val="single" w:sz="8" w:space="0" w:color="auto"/>
              <w:right w:val="nil"/>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060" w:type="dxa"/>
            <w:tcBorders>
              <w:top w:val="nil"/>
              <w:left w:val="nil"/>
              <w:bottom w:val="single" w:sz="8" w:space="0" w:color="auto"/>
              <w:right w:val="nil"/>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060" w:type="dxa"/>
            <w:tcBorders>
              <w:top w:val="nil"/>
              <w:left w:val="nil"/>
              <w:bottom w:val="single" w:sz="8" w:space="0" w:color="auto"/>
              <w:right w:val="nil"/>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060" w:type="dxa"/>
            <w:tcBorders>
              <w:top w:val="nil"/>
              <w:left w:val="nil"/>
              <w:bottom w:val="single" w:sz="8" w:space="0" w:color="auto"/>
              <w:right w:val="nil"/>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146" w:type="dxa"/>
            <w:tcBorders>
              <w:top w:val="nil"/>
              <w:left w:val="nil"/>
              <w:bottom w:val="single" w:sz="8" w:space="0" w:color="auto"/>
              <w:right w:val="nil"/>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146" w:type="dxa"/>
            <w:tcBorders>
              <w:top w:val="nil"/>
              <w:left w:val="nil"/>
              <w:bottom w:val="single" w:sz="8" w:space="0" w:color="auto"/>
              <w:right w:val="nil"/>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146" w:type="dxa"/>
            <w:tcBorders>
              <w:top w:val="nil"/>
              <w:left w:val="nil"/>
              <w:bottom w:val="single" w:sz="8" w:space="0" w:color="auto"/>
              <w:right w:val="nil"/>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525" w:type="dxa"/>
            <w:tcBorders>
              <w:top w:val="nil"/>
              <w:left w:val="nil"/>
              <w:bottom w:val="single" w:sz="8" w:space="0" w:color="auto"/>
              <w:right w:val="nil"/>
            </w:tcBorders>
            <w:shd w:val="clear" w:color="auto" w:fill="auto"/>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631" w:type="dxa"/>
            <w:tcBorders>
              <w:top w:val="nil"/>
              <w:left w:val="nil"/>
              <w:bottom w:val="single" w:sz="8" w:space="0" w:color="auto"/>
              <w:right w:val="single" w:sz="8" w:space="0" w:color="auto"/>
            </w:tcBorders>
            <w:shd w:val="clear" w:color="auto" w:fill="auto"/>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r>
      <w:tr w:rsidR="001A50B3" w:rsidRPr="001A50B3" w:rsidTr="008365E7">
        <w:trPr>
          <w:trHeight w:val="315"/>
          <w:jc w:val="center"/>
        </w:trPr>
        <w:tc>
          <w:tcPr>
            <w:tcW w:w="1839" w:type="dxa"/>
            <w:tcBorders>
              <w:top w:val="nil"/>
              <w:left w:val="single" w:sz="8" w:space="0" w:color="auto"/>
              <w:bottom w:val="single" w:sz="8" w:space="0" w:color="auto"/>
              <w:right w:val="single" w:sz="4" w:space="0" w:color="auto"/>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Discount*</w:t>
            </w:r>
          </w:p>
        </w:tc>
        <w:tc>
          <w:tcPr>
            <w:tcW w:w="1488" w:type="dxa"/>
            <w:tcBorders>
              <w:top w:val="nil"/>
              <w:left w:val="nil"/>
              <w:bottom w:val="single" w:sz="8" w:space="0" w:color="auto"/>
              <w:right w:val="dotDash" w:sz="8" w:space="0" w:color="auto"/>
            </w:tcBorders>
            <w:shd w:val="clear" w:color="auto" w:fill="auto"/>
            <w:noWrap/>
            <w:vAlign w:val="bottom"/>
            <w:hideMark/>
          </w:tcPr>
          <w:p w:rsidR="001A50B3" w:rsidRPr="001A50B3" w:rsidRDefault="001A50B3" w:rsidP="001A50B3">
            <w:pPr>
              <w:widowControl/>
              <w:jc w:val="center"/>
              <w:rPr>
                <w:rFonts w:ascii="Calibri" w:hAnsi="Calibri" w:cs="Calibri"/>
                <w:snapToGrid/>
                <w:color w:val="000000"/>
                <w:szCs w:val="22"/>
              </w:rPr>
            </w:pPr>
            <w:r w:rsidRPr="001A50B3">
              <w:rPr>
                <w:rFonts w:ascii="Calibri" w:hAnsi="Calibri" w:cs="Calibri"/>
                <w:snapToGrid/>
                <w:color w:val="000000"/>
                <w:szCs w:val="22"/>
              </w:rPr>
              <w:t xml:space="preserve">$15 </w:t>
            </w:r>
          </w:p>
        </w:tc>
        <w:tc>
          <w:tcPr>
            <w:tcW w:w="2120" w:type="dxa"/>
            <w:gridSpan w:val="2"/>
            <w:tcBorders>
              <w:top w:val="single" w:sz="8" w:space="0" w:color="auto"/>
              <w:left w:val="nil"/>
              <w:bottom w:val="single" w:sz="8" w:space="0" w:color="auto"/>
              <w:right w:val="single" w:sz="4" w:space="0" w:color="000000"/>
            </w:tcBorders>
            <w:shd w:val="clear" w:color="auto" w:fill="auto"/>
            <w:noWrap/>
            <w:vAlign w:val="bottom"/>
            <w:hideMark/>
          </w:tcPr>
          <w:p w:rsidR="001A50B3" w:rsidRPr="001A50B3" w:rsidRDefault="001A50B3" w:rsidP="001A50B3">
            <w:pPr>
              <w:widowControl/>
              <w:jc w:val="center"/>
              <w:rPr>
                <w:rFonts w:ascii="Calibri" w:hAnsi="Calibri" w:cs="Calibri"/>
                <w:snapToGrid/>
                <w:color w:val="000000"/>
                <w:szCs w:val="22"/>
              </w:rPr>
            </w:pPr>
            <w:r w:rsidRPr="001A50B3">
              <w:rPr>
                <w:rFonts w:ascii="Calibri" w:hAnsi="Calibri" w:cs="Calibri"/>
                <w:snapToGrid/>
                <w:color w:val="000000"/>
                <w:szCs w:val="22"/>
              </w:rPr>
              <w:t xml:space="preserve">$25 </w:t>
            </w:r>
          </w:p>
        </w:tc>
        <w:tc>
          <w:tcPr>
            <w:tcW w:w="2206" w:type="dxa"/>
            <w:gridSpan w:val="2"/>
            <w:tcBorders>
              <w:top w:val="single" w:sz="8" w:space="0" w:color="auto"/>
              <w:left w:val="nil"/>
              <w:bottom w:val="single" w:sz="8" w:space="0" w:color="auto"/>
              <w:right w:val="single" w:sz="4" w:space="0" w:color="000000"/>
            </w:tcBorders>
            <w:shd w:val="clear" w:color="auto" w:fill="auto"/>
            <w:noWrap/>
            <w:vAlign w:val="bottom"/>
            <w:hideMark/>
          </w:tcPr>
          <w:p w:rsidR="001A50B3" w:rsidRPr="001A50B3" w:rsidRDefault="001A50B3" w:rsidP="001A50B3">
            <w:pPr>
              <w:widowControl/>
              <w:jc w:val="center"/>
              <w:rPr>
                <w:rFonts w:ascii="Calibri" w:hAnsi="Calibri" w:cs="Calibri"/>
                <w:snapToGrid/>
                <w:color w:val="000000"/>
                <w:szCs w:val="22"/>
              </w:rPr>
            </w:pPr>
            <w:r w:rsidRPr="001A50B3">
              <w:rPr>
                <w:rFonts w:ascii="Calibri" w:hAnsi="Calibri" w:cs="Calibri"/>
                <w:snapToGrid/>
                <w:color w:val="000000"/>
                <w:szCs w:val="22"/>
              </w:rPr>
              <w:t xml:space="preserve">$50 </w:t>
            </w:r>
          </w:p>
        </w:tc>
        <w:tc>
          <w:tcPr>
            <w:tcW w:w="2292" w:type="dxa"/>
            <w:gridSpan w:val="2"/>
            <w:tcBorders>
              <w:top w:val="single" w:sz="8" w:space="0" w:color="auto"/>
              <w:left w:val="nil"/>
              <w:bottom w:val="single" w:sz="8" w:space="0" w:color="auto"/>
              <w:right w:val="single" w:sz="4" w:space="0" w:color="000000"/>
            </w:tcBorders>
            <w:shd w:val="clear" w:color="auto" w:fill="auto"/>
            <w:noWrap/>
            <w:vAlign w:val="bottom"/>
            <w:hideMark/>
          </w:tcPr>
          <w:p w:rsidR="001A50B3" w:rsidRPr="001A50B3" w:rsidRDefault="001A50B3" w:rsidP="001A50B3">
            <w:pPr>
              <w:widowControl/>
              <w:jc w:val="center"/>
              <w:rPr>
                <w:rFonts w:ascii="Calibri" w:hAnsi="Calibri" w:cs="Calibri"/>
                <w:snapToGrid/>
                <w:color w:val="000000"/>
                <w:szCs w:val="22"/>
              </w:rPr>
            </w:pPr>
            <w:r w:rsidRPr="001A50B3">
              <w:rPr>
                <w:rFonts w:ascii="Calibri" w:hAnsi="Calibri" w:cs="Calibri"/>
                <w:snapToGrid/>
                <w:color w:val="000000"/>
                <w:szCs w:val="22"/>
              </w:rPr>
              <w:t xml:space="preserve">$80 </w:t>
            </w:r>
          </w:p>
        </w:tc>
        <w:tc>
          <w:tcPr>
            <w:tcW w:w="3156" w:type="dxa"/>
            <w:gridSpan w:val="2"/>
            <w:tcBorders>
              <w:top w:val="single" w:sz="8" w:space="0" w:color="auto"/>
              <w:left w:val="nil"/>
              <w:bottom w:val="single" w:sz="8" w:space="0" w:color="auto"/>
              <w:right w:val="single" w:sz="8" w:space="0" w:color="000000"/>
            </w:tcBorders>
            <w:shd w:val="clear" w:color="auto" w:fill="auto"/>
            <w:vAlign w:val="bottom"/>
            <w:hideMark/>
          </w:tcPr>
          <w:p w:rsidR="001A50B3" w:rsidRPr="001A50B3" w:rsidRDefault="001A50B3" w:rsidP="001A50B3">
            <w:pPr>
              <w:widowControl/>
              <w:jc w:val="center"/>
              <w:rPr>
                <w:rFonts w:ascii="Calibri" w:hAnsi="Calibri" w:cs="Calibri"/>
                <w:snapToGrid/>
                <w:color w:val="000000"/>
                <w:szCs w:val="22"/>
              </w:rPr>
            </w:pPr>
            <w:r w:rsidRPr="001A50B3">
              <w:rPr>
                <w:rFonts w:ascii="Calibri" w:hAnsi="Calibri" w:cs="Calibri"/>
                <w:snapToGrid/>
                <w:color w:val="000000"/>
                <w:szCs w:val="22"/>
              </w:rPr>
              <w:t xml:space="preserve">$100 </w:t>
            </w:r>
          </w:p>
        </w:tc>
      </w:tr>
      <w:tr w:rsidR="001A50B3" w:rsidRPr="001A50B3" w:rsidTr="008365E7">
        <w:trPr>
          <w:trHeight w:val="315"/>
          <w:jc w:val="center"/>
        </w:trPr>
        <w:tc>
          <w:tcPr>
            <w:tcW w:w="1839" w:type="dxa"/>
            <w:tcBorders>
              <w:top w:val="nil"/>
              <w:left w:val="single" w:sz="8" w:space="0" w:color="auto"/>
              <w:bottom w:val="nil"/>
              <w:right w:val="nil"/>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488" w:type="dxa"/>
            <w:tcBorders>
              <w:top w:val="nil"/>
              <w:left w:val="nil"/>
              <w:bottom w:val="nil"/>
              <w:right w:val="nil"/>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p>
        </w:tc>
        <w:tc>
          <w:tcPr>
            <w:tcW w:w="1060"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060"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060"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525" w:type="dxa"/>
            <w:tcBorders>
              <w:top w:val="nil"/>
              <w:left w:val="nil"/>
              <w:bottom w:val="nil"/>
              <w:right w:val="nil"/>
            </w:tcBorders>
            <w:shd w:val="clear" w:color="auto" w:fill="auto"/>
            <w:vAlign w:val="bottom"/>
            <w:hideMark/>
          </w:tcPr>
          <w:p w:rsidR="001A50B3" w:rsidRPr="001A50B3" w:rsidRDefault="001A50B3" w:rsidP="001A50B3">
            <w:pPr>
              <w:widowControl/>
              <w:rPr>
                <w:rFonts w:ascii="Times New Roman" w:hAnsi="Times New Roman" w:cs="Times New Roman"/>
                <w:snapToGrid/>
                <w:sz w:val="20"/>
              </w:rPr>
            </w:pPr>
          </w:p>
        </w:tc>
        <w:tc>
          <w:tcPr>
            <w:tcW w:w="1631" w:type="dxa"/>
            <w:tcBorders>
              <w:top w:val="nil"/>
              <w:left w:val="nil"/>
              <w:bottom w:val="nil"/>
              <w:right w:val="single" w:sz="8" w:space="0" w:color="auto"/>
            </w:tcBorders>
            <w:shd w:val="clear" w:color="auto" w:fill="auto"/>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r>
      <w:tr w:rsidR="001A50B3" w:rsidRPr="001A50B3" w:rsidTr="008365E7">
        <w:trPr>
          <w:trHeight w:val="315"/>
          <w:jc w:val="center"/>
        </w:trPr>
        <w:tc>
          <w:tcPr>
            <w:tcW w:w="1839" w:type="dxa"/>
            <w:tcBorders>
              <w:top w:val="single" w:sz="8" w:space="0" w:color="auto"/>
              <w:left w:val="single" w:sz="8" w:space="0" w:color="auto"/>
              <w:bottom w:val="single" w:sz="8" w:space="0" w:color="auto"/>
              <w:right w:val="nil"/>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of FPG</w:t>
            </w:r>
          </w:p>
        </w:tc>
        <w:tc>
          <w:tcPr>
            <w:tcW w:w="1488" w:type="dxa"/>
            <w:tcBorders>
              <w:top w:val="single" w:sz="8" w:space="0" w:color="auto"/>
              <w:left w:val="nil"/>
              <w:bottom w:val="single" w:sz="8" w:space="0" w:color="auto"/>
              <w:right w:val="nil"/>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Below 100%</w:t>
            </w:r>
          </w:p>
        </w:tc>
        <w:tc>
          <w:tcPr>
            <w:tcW w:w="1060" w:type="dxa"/>
            <w:tcBorders>
              <w:top w:val="single" w:sz="8" w:space="0" w:color="auto"/>
              <w:left w:val="nil"/>
              <w:bottom w:val="single" w:sz="8" w:space="0" w:color="auto"/>
              <w:right w:val="nil"/>
            </w:tcBorders>
            <w:shd w:val="clear" w:color="auto" w:fill="auto"/>
            <w:noWrap/>
            <w:vAlign w:val="bottom"/>
            <w:hideMark/>
          </w:tcPr>
          <w:p w:rsidR="001A50B3" w:rsidRPr="001A50B3" w:rsidRDefault="001A50B3" w:rsidP="001A50B3">
            <w:pPr>
              <w:widowControl/>
              <w:jc w:val="right"/>
              <w:rPr>
                <w:rFonts w:ascii="Calibri" w:hAnsi="Calibri" w:cs="Calibri"/>
                <w:snapToGrid/>
                <w:color w:val="000000"/>
                <w:szCs w:val="22"/>
              </w:rPr>
            </w:pPr>
            <w:r w:rsidRPr="001A50B3">
              <w:rPr>
                <w:rFonts w:ascii="Calibri" w:hAnsi="Calibri" w:cs="Calibri"/>
                <w:snapToGrid/>
                <w:color w:val="000000"/>
                <w:szCs w:val="22"/>
              </w:rPr>
              <w:t>101.00%</w:t>
            </w:r>
          </w:p>
        </w:tc>
        <w:tc>
          <w:tcPr>
            <w:tcW w:w="1060" w:type="dxa"/>
            <w:tcBorders>
              <w:top w:val="single" w:sz="8" w:space="0" w:color="auto"/>
              <w:left w:val="nil"/>
              <w:bottom w:val="single" w:sz="8" w:space="0" w:color="auto"/>
              <w:right w:val="nil"/>
            </w:tcBorders>
            <w:shd w:val="clear" w:color="auto" w:fill="auto"/>
            <w:noWrap/>
            <w:vAlign w:val="bottom"/>
            <w:hideMark/>
          </w:tcPr>
          <w:p w:rsidR="001A50B3" w:rsidRPr="001A50B3" w:rsidRDefault="001A50B3" w:rsidP="001A50B3">
            <w:pPr>
              <w:widowControl/>
              <w:jc w:val="right"/>
              <w:rPr>
                <w:rFonts w:ascii="Calibri" w:hAnsi="Calibri" w:cs="Calibri"/>
                <w:snapToGrid/>
                <w:color w:val="000000"/>
                <w:szCs w:val="22"/>
              </w:rPr>
            </w:pPr>
            <w:r w:rsidRPr="001A50B3">
              <w:rPr>
                <w:rFonts w:ascii="Calibri" w:hAnsi="Calibri" w:cs="Calibri"/>
                <w:snapToGrid/>
                <w:color w:val="000000"/>
                <w:szCs w:val="22"/>
              </w:rPr>
              <w:t>160.00%</w:t>
            </w:r>
          </w:p>
        </w:tc>
        <w:tc>
          <w:tcPr>
            <w:tcW w:w="1060" w:type="dxa"/>
            <w:tcBorders>
              <w:top w:val="single" w:sz="8" w:space="0" w:color="auto"/>
              <w:left w:val="nil"/>
              <w:bottom w:val="single" w:sz="8" w:space="0" w:color="auto"/>
              <w:right w:val="nil"/>
            </w:tcBorders>
            <w:shd w:val="clear" w:color="auto" w:fill="auto"/>
            <w:noWrap/>
            <w:vAlign w:val="bottom"/>
            <w:hideMark/>
          </w:tcPr>
          <w:p w:rsidR="001A50B3" w:rsidRPr="001A50B3" w:rsidRDefault="001A50B3" w:rsidP="001A50B3">
            <w:pPr>
              <w:widowControl/>
              <w:jc w:val="right"/>
              <w:rPr>
                <w:rFonts w:ascii="Calibri" w:hAnsi="Calibri" w:cs="Calibri"/>
                <w:snapToGrid/>
                <w:color w:val="000000"/>
                <w:szCs w:val="22"/>
              </w:rPr>
            </w:pPr>
            <w:r w:rsidRPr="001A50B3">
              <w:rPr>
                <w:rFonts w:ascii="Calibri" w:hAnsi="Calibri" w:cs="Calibri"/>
                <w:snapToGrid/>
                <w:color w:val="000000"/>
                <w:szCs w:val="22"/>
              </w:rPr>
              <w:t>161.00%</w:t>
            </w:r>
          </w:p>
        </w:tc>
        <w:tc>
          <w:tcPr>
            <w:tcW w:w="1146" w:type="dxa"/>
            <w:tcBorders>
              <w:top w:val="single" w:sz="8" w:space="0" w:color="auto"/>
              <w:left w:val="nil"/>
              <w:bottom w:val="single" w:sz="8" w:space="0" w:color="auto"/>
              <w:right w:val="nil"/>
            </w:tcBorders>
            <w:shd w:val="clear" w:color="auto" w:fill="auto"/>
            <w:noWrap/>
            <w:vAlign w:val="bottom"/>
            <w:hideMark/>
          </w:tcPr>
          <w:p w:rsidR="001A50B3" w:rsidRPr="001A50B3" w:rsidRDefault="001A50B3" w:rsidP="001A50B3">
            <w:pPr>
              <w:widowControl/>
              <w:jc w:val="right"/>
              <w:rPr>
                <w:rFonts w:ascii="Calibri" w:hAnsi="Calibri" w:cs="Calibri"/>
                <w:snapToGrid/>
                <w:color w:val="000000"/>
                <w:szCs w:val="22"/>
              </w:rPr>
            </w:pPr>
            <w:r w:rsidRPr="001A50B3">
              <w:rPr>
                <w:rFonts w:ascii="Calibri" w:hAnsi="Calibri" w:cs="Calibri"/>
                <w:snapToGrid/>
                <w:color w:val="000000"/>
                <w:szCs w:val="22"/>
              </w:rPr>
              <w:t>250.00%</w:t>
            </w:r>
          </w:p>
        </w:tc>
        <w:tc>
          <w:tcPr>
            <w:tcW w:w="1146" w:type="dxa"/>
            <w:tcBorders>
              <w:top w:val="single" w:sz="8" w:space="0" w:color="auto"/>
              <w:left w:val="nil"/>
              <w:bottom w:val="single" w:sz="8" w:space="0" w:color="auto"/>
              <w:right w:val="nil"/>
            </w:tcBorders>
            <w:shd w:val="clear" w:color="auto" w:fill="auto"/>
            <w:noWrap/>
            <w:vAlign w:val="bottom"/>
            <w:hideMark/>
          </w:tcPr>
          <w:p w:rsidR="001A50B3" w:rsidRPr="001A50B3" w:rsidRDefault="001A50B3" w:rsidP="001A50B3">
            <w:pPr>
              <w:widowControl/>
              <w:jc w:val="right"/>
              <w:rPr>
                <w:rFonts w:ascii="Calibri" w:hAnsi="Calibri" w:cs="Calibri"/>
                <w:snapToGrid/>
                <w:color w:val="000000"/>
                <w:szCs w:val="22"/>
              </w:rPr>
            </w:pPr>
            <w:r w:rsidRPr="001A50B3">
              <w:rPr>
                <w:rFonts w:ascii="Calibri" w:hAnsi="Calibri" w:cs="Calibri"/>
                <w:snapToGrid/>
                <w:color w:val="000000"/>
                <w:szCs w:val="22"/>
              </w:rPr>
              <w:t>251.00%</w:t>
            </w:r>
          </w:p>
        </w:tc>
        <w:tc>
          <w:tcPr>
            <w:tcW w:w="1146" w:type="dxa"/>
            <w:tcBorders>
              <w:top w:val="single" w:sz="8" w:space="0" w:color="auto"/>
              <w:left w:val="nil"/>
              <w:bottom w:val="single" w:sz="8" w:space="0" w:color="auto"/>
              <w:right w:val="nil"/>
            </w:tcBorders>
            <w:shd w:val="clear" w:color="auto" w:fill="auto"/>
            <w:noWrap/>
            <w:vAlign w:val="bottom"/>
            <w:hideMark/>
          </w:tcPr>
          <w:p w:rsidR="001A50B3" w:rsidRPr="001A50B3" w:rsidRDefault="001A50B3" w:rsidP="001A50B3">
            <w:pPr>
              <w:widowControl/>
              <w:jc w:val="right"/>
              <w:rPr>
                <w:rFonts w:ascii="Calibri" w:hAnsi="Calibri" w:cs="Calibri"/>
                <w:snapToGrid/>
                <w:color w:val="000000"/>
                <w:szCs w:val="22"/>
              </w:rPr>
            </w:pPr>
            <w:r w:rsidRPr="001A50B3">
              <w:rPr>
                <w:rFonts w:ascii="Calibri" w:hAnsi="Calibri" w:cs="Calibri"/>
                <w:snapToGrid/>
                <w:color w:val="000000"/>
                <w:szCs w:val="22"/>
              </w:rPr>
              <w:t>350.00%</w:t>
            </w:r>
          </w:p>
        </w:tc>
        <w:tc>
          <w:tcPr>
            <w:tcW w:w="1525" w:type="dxa"/>
            <w:tcBorders>
              <w:top w:val="single" w:sz="8" w:space="0" w:color="auto"/>
              <w:left w:val="nil"/>
              <w:bottom w:val="single" w:sz="8" w:space="0" w:color="auto"/>
              <w:right w:val="nil"/>
            </w:tcBorders>
            <w:shd w:val="clear" w:color="auto" w:fill="auto"/>
            <w:vAlign w:val="bottom"/>
            <w:hideMark/>
          </w:tcPr>
          <w:p w:rsidR="001A50B3" w:rsidRPr="001A50B3" w:rsidRDefault="001A50B3" w:rsidP="001A50B3">
            <w:pPr>
              <w:widowControl/>
              <w:jc w:val="right"/>
              <w:rPr>
                <w:rFonts w:ascii="Calibri" w:hAnsi="Calibri" w:cs="Calibri"/>
                <w:snapToGrid/>
                <w:color w:val="000000"/>
                <w:szCs w:val="22"/>
              </w:rPr>
            </w:pPr>
            <w:r w:rsidRPr="001A50B3">
              <w:rPr>
                <w:rFonts w:ascii="Calibri" w:hAnsi="Calibri" w:cs="Calibri"/>
                <w:snapToGrid/>
                <w:color w:val="000000"/>
                <w:szCs w:val="22"/>
              </w:rPr>
              <w:t>350.00%</w:t>
            </w:r>
          </w:p>
        </w:tc>
        <w:tc>
          <w:tcPr>
            <w:tcW w:w="1631" w:type="dxa"/>
            <w:tcBorders>
              <w:top w:val="single" w:sz="8" w:space="0" w:color="auto"/>
              <w:left w:val="nil"/>
              <w:bottom w:val="single" w:sz="8" w:space="0" w:color="auto"/>
              <w:right w:val="single" w:sz="8" w:space="0" w:color="auto"/>
            </w:tcBorders>
            <w:shd w:val="clear" w:color="auto" w:fill="auto"/>
            <w:vAlign w:val="bottom"/>
            <w:hideMark/>
          </w:tcPr>
          <w:p w:rsidR="001A50B3" w:rsidRPr="001A50B3" w:rsidRDefault="001A50B3" w:rsidP="001A50B3">
            <w:pPr>
              <w:widowControl/>
              <w:jc w:val="right"/>
              <w:rPr>
                <w:rFonts w:ascii="Calibri" w:hAnsi="Calibri" w:cs="Calibri"/>
                <w:snapToGrid/>
                <w:color w:val="000000"/>
                <w:szCs w:val="22"/>
              </w:rPr>
            </w:pPr>
            <w:r w:rsidRPr="001A50B3">
              <w:rPr>
                <w:rFonts w:ascii="Calibri" w:hAnsi="Calibri" w:cs="Calibri"/>
                <w:snapToGrid/>
                <w:color w:val="000000"/>
                <w:szCs w:val="22"/>
              </w:rPr>
              <w:t>400.00%</w:t>
            </w:r>
          </w:p>
        </w:tc>
      </w:tr>
      <w:tr w:rsidR="001A50B3" w:rsidRPr="001A50B3" w:rsidTr="008365E7">
        <w:trPr>
          <w:trHeight w:val="315"/>
          <w:jc w:val="center"/>
        </w:trPr>
        <w:tc>
          <w:tcPr>
            <w:tcW w:w="1839" w:type="dxa"/>
            <w:tcBorders>
              <w:top w:val="nil"/>
              <w:left w:val="single" w:sz="8" w:space="0" w:color="auto"/>
              <w:bottom w:val="nil"/>
              <w:right w:val="nil"/>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488" w:type="dxa"/>
            <w:tcBorders>
              <w:top w:val="nil"/>
              <w:left w:val="nil"/>
              <w:bottom w:val="nil"/>
              <w:right w:val="nil"/>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p>
        </w:tc>
        <w:tc>
          <w:tcPr>
            <w:tcW w:w="1060"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060"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060"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1A50B3" w:rsidRPr="001A50B3" w:rsidRDefault="001A50B3" w:rsidP="001A50B3">
            <w:pPr>
              <w:widowControl/>
              <w:rPr>
                <w:rFonts w:ascii="Times New Roman" w:hAnsi="Times New Roman" w:cs="Times New Roman"/>
                <w:snapToGrid/>
                <w:sz w:val="20"/>
              </w:rPr>
            </w:pPr>
          </w:p>
        </w:tc>
        <w:tc>
          <w:tcPr>
            <w:tcW w:w="1525" w:type="dxa"/>
            <w:tcBorders>
              <w:top w:val="nil"/>
              <w:left w:val="nil"/>
              <w:bottom w:val="single" w:sz="8" w:space="0" w:color="auto"/>
              <w:right w:val="nil"/>
            </w:tcBorders>
            <w:shd w:val="clear" w:color="auto" w:fill="auto"/>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631" w:type="dxa"/>
            <w:tcBorders>
              <w:top w:val="nil"/>
              <w:left w:val="nil"/>
              <w:bottom w:val="single" w:sz="8" w:space="0" w:color="auto"/>
              <w:right w:val="single" w:sz="8" w:space="0" w:color="auto"/>
            </w:tcBorders>
            <w:shd w:val="clear" w:color="auto" w:fill="auto"/>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r>
      <w:tr w:rsidR="001A50B3" w:rsidRPr="001A50B3" w:rsidTr="008365E7">
        <w:trPr>
          <w:trHeight w:val="315"/>
          <w:jc w:val="center"/>
        </w:trPr>
        <w:tc>
          <w:tcPr>
            <w:tcW w:w="18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Household Size</w:t>
            </w:r>
          </w:p>
        </w:tc>
        <w:tc>
          <w:tcPr>
            <w:tcW w:w="1488" w:type="dxa"/>
            <w:tcBorders>
              <w:top w:val="single" w:sz="8" w:space="0" w:color="auto"/>
              <w:left w:val="nil"/>
              <w:bottom w:val="single" w:sz="8" w:space="0" w:color="auto"/>
              <w:right w:val="single" w:sz="8" w:space="0" w:color="auto"/>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Income</w:t>
            </w:r>
          </w:p>
        </w:tc>
        <w:tc>
          <w:tcPr>
            <w:tcW w:w="1060" w:type="dxa"/>
            <w:tcBorders>
              <w:top w:val="single" w:sz="8" w:space="0" w:color="auto"/>
              <w:left w:val="nil"/>
              <w:bottom w:val="single" w:sz="8" w:space="0" w:color="auto"/>
              <w:right w:val="single" w:sz="8" w:space="0" w:color="auto"/>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060" w:type="dxa"/>
            <w:tcBorders>
              <w:top w:val="single" w:sz="8" w:space="0" w:color="auto"/>
              <w:left w:val="nil"/>
              <w:bottom w:val="single" w:sz="8" w:space="0" w:color="auto"/>
              <w:right w:val="single" w:sz="8" w:space="0" w:color="auto"/>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060" w:type="dxa"/>
            <w:tcBorders>
              <w:top w:val="single" w:sz="8" w:space="0" w:color="auto"/>
              <w:left w:val="nil"/>
              <w:bottom w:val="single" w:sz="8" w:space="0" w:color="auto"/>
              <w:right w:val="single" w:sz="8" w:space="0" w:color="auto"/>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146" w:type="dxa"/>
            <w:tcBorders>
              <w:top w:val="single" w:sz="8" w:space="0" w:color="auto"/>
              <w:left w:val="nil"/>
              <w:bottom w:val="single" w:sz="8" w:space="0" w:color="auto"/>
              <w:right w:val="single" w:sz="8" w:space="0" w:color="auto"/>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146" w:type="dxa"/>
            <w:tcBorders>
              <w:top w:val="single" w:sz="8" w:space="0" w:color="auto"/>
              <w:left w:val="nil"/>
              <w:bottom w:val="single" w:sz="8" w:space="0" w:color="auto"/>
              <w:right w:val="single" w:sz="8" w:space="0" w:color="auto"/>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146" w:type="dxa"/>
            <w:tcBorders>
              <w:top w:val="single" w:sz="8" w:space="0" w:color="auto"/>
              <w:left w:val="nil"/>
              <w:bottom w:val="single" w:sz="8" w:space="0" w:color="auto"/>
              <w:right w:val="single" w:sz="8" w:space="0" w:color="auto"/>
            </w:tcBorders>
            <w:shd w:val="clear" w:color="auto" w:fill="auto"/>
            <w:noWrap/>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525" w:type="dxa"/>
            <w:tcBorders>
              <w:top w:val="nil"/>
              <w:left w:val="nil"/>
              <w:bottom w:val="single" w:sz="8" w:space="0" w:color="auto"/>
              <w:right w:val="single" w:sz="8" w:space="0" w:color="auto"/>
            </w:tcBorders>
            <w:shd w:val="clear" w:color="auto" w:fill="auto"/>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c>
          <w:tcPr>
            <w:tcW w:w="1631" w:type="dxa"/>
            <w:tcBorders>
              <w:top w:val="nil"/>
              <w:left w:val="nil"/>
              <w:bottom w:val="single" w:sz="8" w:space="0" w:color="auto"/>
              <w:right w:val="single" w:sz="8" w:space="0" w:color="auto"/>
            </w:tcBorders>
            <w:shd w:val="clear" w:color="auto" w:fill="auto"/>
            <w:vAlign w:val="bottom"/>
            <w:hideMark/>
          </w:tcPr>
          <w:p w:rsidR="001A50B3" w:rsidRPr="001A50B3" w:rsidRDefault="001A50B3" w:rsidP="001A50B3">
            <w:pPr>
              <w:widowControl/>
              <w:rPr>
                <w:rFonts w:ascii="Calibri" w:hAnsi="Calibri" w:cs="Calibri"/>
                <w:snapToGrid/>
                <w:color w:val="000000"/>
                <w:szCs w:val="22"/>
              </w:rPr>
            </w:pPr>
            <w:r w:rsidRPr="001A50B3">
              <w:rPr>
                <w:rFonts w:ascii="Calibri" w:hAnsi="Calibri" w:cs="Calibri"/>
                <w:snapToGrid/>
                <w:color w:val="000000"/>
                <w:szCs w:val="22"/>
              </w:rPr>
              <w:t> </w:t>
            </w:r>
          </w:p>
        </w:tc>
      </w:tr>
      <w:tr w:rsidR="008E681F" w:rsidRPr="001A50B3" w:rsidTr="008365E7">
        <w:trPr>
          <w:trHeight w:val="315"/>
          <w:jc w:val="center"/>
        </w:trPr>
        <w:tc>
          <w:tcPr>
            <w:tcW w:w="1839" w:type="dxa"/>
            <w:tcBorders>
              <w:top w:val="nil"/>
              <w:left w:val="single" w:sz="8" w:space="0" w:color="auto"/>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1</w:t>
            </w:r>
          </w:p>
        </w:tc>
        <w:tc>
          <w:tcPr>
            <w:tcW w:w="1488"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13</w:t>
            </w:r>
            <w:r w:rsidRPr="001A50B3">
              <w:rPr>
                <w:rFonts w:ascii="Calibri" w:hAnsi="Calibri" w:cs="Calibri"/>
                <w:snapToGrid/>
                <w:color w:val="000000"/>
                <w:szCs w:val="22"/>
              </w:rPr>
              <w:t>,</w:t>
            </w:r>
            <w:r>
              <w:rPr>
                <w:rFonts w:ascii="Calibri" w:hAnsi="Calibri" w:cs="Calibri"/>
                <w:snapToGrid/>
                <w:color w:val="000000"/>
                <w:szCs w:val="22"/>
              </w:rPr>
              <w:t>590</w:t>
            </w:r>
          </w:p>
        </w:tc>
        <w:tc>
          <w:tcPr>
            <w:tcW w:w="1060"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13</w:t>
            </w:r>
            <w:r w:rsidRPr="001A50B3">
              <w:rPr>
                <w:rFonts w:ascii="Calibri" w:hAnsi="Calibri" w:cs="Calibri"/>
                <w:snapToGrid/>
                <w:color w:val="000000"/>
                <w:szCs w:val="22"/>
              </w:rPr>
              <w:t>,</w:t>
            </w:r>
            <w:r>
              <w:rPr>
                <w:rFonts w:ascii="Calibri" w:hAnsi="Calibri" w:cs="Calibri"/>
                <w:snapToGrid/>
                <w:color w:val="000000"/>
                <w:szCs w:val="22"/>
              </w:rPr>
              <w:t>591</w:t>
            </w:r>
          </w:p>
        </w:tc>
        <w:tc>
          <w:tcPr>
            <w:tcW w:w="1060"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21,744</w:t>
            </w:r>
          </w:p>
        </w:tc>
        <w:tc>
          <w:tcPr>
            <w:tcW w:w="1060"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$21,745</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33,975</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33,976</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$47,565</w:t>
            </w:r>
          </w:p>
        </w:tc>
        <w:tc>
          <w:tcPr>
            <w:tcW w:w="1525"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47,566</w:t>
            </w:r>
          </w:p>
        </w:tc>
        <w:tc>
          <w:tcPr>
            <w:tcW w:w="1631" w:type="dxa"/>
            <w:tcBorders>
              <w:top w:val="nil"/>
              <w:left w:val="nil"/>
              <w:bottom w:val="single" w:sz="8" w:space="0" w:color="auto"/>
              <w:right w:val="single" w:sz="8" w:space="0" w:color="auto"/>
            </w:tcBorders>
            <w:shd w:val="clear" w:color="auto" w:fill="auto"/>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$54,360</w:t>
            </w:r>
          </w:p>
        </w:tc>
      </w:tr>
      <w:tr w:rsidR="008E681F" w:rsidRPr="001A50B3" w:rsidTr="008365E7">
        <w:trPr>
          <w:trHeight w:val="315"/>
          <w:jc w:val="center"/>
        </w:trPr>
        <w:tc>
          <w:tcPr>
            <w:tcW w:w="1839" w:type="dxa"/>
            <w:tcBorders>
              <w:top w:val="nil"/>
              <w:left w:val="single" w:sz="8" w:space="0" w:color="auto"/>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2</w:t>
            </w:r>
          </w:p>
        </w:tc>
        <w:tc>
          <w:tcPr>
            <w:tcW w:w="1488"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18,310</w:t>
            </w:r>
          </w:p>
        </w:tc>
        <w:tc>
          <w:tcPr>
            <w:tcW w:w="1060"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18,311</w:t>
            </w:r>
          </w:p>
        </w:tc>
        <w:tc>
          <w:tcPr>
            <w:tcW w:w="1060"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29,296</w:t>
            </w:r>
          </w:p>
        </w:tc>
        <w:tc>
          <w:tcPr>
            <w:tcW w:w="1060"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$29,297</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$45,775</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45,776</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64,085</w:t>
            </w:r>
          </w:p>
        </w:tc>
        <w:tc>
          <w:tcPr>
            <w:tcW w:w="1525"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64,086</w:t>
            </w:r>
          </w:p>
        </w:tc>
        <w:tc>
          <w:tcPr>
            <w:tcW w:w="1631" w:type="dxa"/>
            <w:tcBorders>
              <w:top w:val="nil"/>
              <w:left w:val="nil"/>
              <w:bottom w:val="single" w:sz="8" w:space="0" w:color="auto"/>
              <w:right w:val="single" w:sz="8" w:space="0" w:color="auto"/>
            </w:tcBorders>
            <w:shd w:val="clear" w:color="auto" w:fill="auto"/>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$73,240</w:t>
            </w:r>
          </w:p>
        </w:tc>
      </w:tr>
      <w:tr w:rsidR="008E681F" w:rsidRPr="001A50B3" w:rsidTr="008365E7">
        <w:trPr>
          <w:trHeight w:val="315"/>
          <w:jc w:val="center"/>
        </w:trPr>
        <w:tc>
          <w:tcPr>
            <w:tcW w:w="1839" w:type="dxa"/>
            <w:tcBorders>
              <w:top w:val="nil"/>
              <w:left w:val="single" w:sz="8" w:space="0" w:color="auto"/>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3</w:t>
            </w:r>
          </w:p>
        </w:tc>
        <w:tc>
          <w:tcPr>
            <w:tcW w:w="1488"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$23,030</w:t>
            </w:r>
          </w:p>
        </w:tc>
        <w:tc>
          <w:tcPr>
            <w:tcW w:w="1060"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23,031</w:t>
            </w:r>
          </w:p>
        </w:tc>
        <w:tc>
          <w:tcPr>
            <w:tcW w:w="1060"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36,848</w:t>
            </w:r>
          </w:p>
        </w:tc>
        <w:tc>
          <w:tcPr>
            <w:tcW w:w="1060"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$36,849</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$57,575</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$57,576</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80,605</w:t>
            </w:r>
          </w:p>
        </w:tc>
        <w:tc>
          <w:tcPr>
            <w:tcW w:w="1525"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80,606</w:t>
            </w:r>
          </w:p>
        </w:tc>
        <w:tc>
          <w:tcPr>
            <w:tcW w:w="1631" w:type="dxa"/>
            <w:tcBorders>
              <w:top w:val="nil"/>
              <w:left w:val="nil"/>
              <w:bottom w:val="single" w:sz="8" w:space="0" w:color="auto"/>
              <w:right w:val="single" w:sz="8" w:space="0" w:color="auto"/>
            </w:tcBorders>
            <w:shd w:val="clear" w:color="auto" w:fill="auto"/>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92.120</w:t>
            </w:r>
          </w:p>
        </w:tc>
      </w:tr>
      <w:tr w:rsidR="008E681F" w:rsidRPr="001A50B3" w:rsidTr="008365E7">
        <w:trPr>
          <w:trHeight w:val="315"/>
          <w:jc w:val="center"/>
        </w:trPr>
        <w:tc>
          <w:tcPr>
            <w:tcW w:w="1839" w:type="dxa"/>
            <w:tcBorders>
              <w:top w:val="nil"/>
              <w:left w:val="single" w:sz="8" w:space="0" w:color="auto"/>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4</w:t>
            </w:r>
          </w:p>
        </w:tc>
        <w:tc>
          <w:tcPr>
            <w:tcW w:w="1488"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$27,750</w:t>
            </w:r>
          </w:p>
        </w:tc>
        <w:tc>
          <w:tcPr>
            <w:tcW w:w="1060"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27,751</w:t>
            </w:r>
          </w:p>
        </w:tc>
        <w:tc>
          <w:tcPr>
            <w:tcW w:w="1060"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44,400</w:t>
            </w:r>
          </w:p>
        </w:tc>
        <w:tc>
          <w:tcPr>
            <w:tcW w:w="1060"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$44,401</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$69,375</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$69,376</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97,125</w:t>
            </w:r>
          </w:p>
        </w:tc>
        <w:tc>
          <w:tcPr>
            <w:tcW w:w="1525"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97,126</w:t>
            </w:r>
          </w:p>
        </w:tc>
        <w:tc>
          <w:tcPr>
            <w:tcW w:w="1631" w:type="dxa"/>
            <w:tcBorders>
              <w:top w:val="nil"/>
              <w:left w:val="nil"/>
              <w:bottom w:val="single" w:sz="8" w:space="0" w:color="auto"/>
              <w:right w:val="single" w:sz="8" w:space="0" w:color="auto"/>
            </w:tcBorders>
            <w:shd w:val="clear" w:color="auto" w:fill="auto"/>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111,000</w:t>
            </w:r>
          </w:p>
        </w:tc>
      </w:tr>
      <w:tr w:rsidR="008E681F" w:rsidRPr="001A50B3" w:rsidTr="008365E7">
        <w:trPr>
          <w:trHeight w:val="315"/>
          <w:jc w:val="center"/>
        </w:trPr>
        <w:tc>
          <w:tcPr>
            <w:tcW w:w="1839" w:type="dxa"/>
            <w:tcBorders>
              <w:top w:val="nil"/>
              <w:left w:val="single" w:sz="8" w:space="0" w:color="auto"/>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5</w:t>
            </w:r>
          </w:p>
        </w:tc>
        <w:tc>
          <w:tcPr>
            <w:tcW w:w="1488"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$32,470</w:t>
            </w:r>
          </w:p>
        </w:tc>
        <w:tc>
          <w:tcPr>
            <w:tcW w:w="1060"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32,471</w:t>
            </w:r>
          </w:p>
        </w:tc>
        <w:tc>
          <w:tcPr>
            <w:tcW w:w="1060"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51,952</w:t>
            </w:r>
          </w:p>
        </w:tc>
        <w:tc>
          <w:tcPr>
            <w:tcW w:w="1060"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$51,953</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81,175</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$81,176</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$113,645</w:t>
            </w:r>
          </w:p>
        </w:tc>
        <w:tc>
          <w:tcPr>
            <w:tcW w:w="1525"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113,646</w:t>
            </w:r>
          </w:p>
        </w:tc>
        <w:tc>
          <w:tcPr>
            <w:tcW w:w="1631" w:type="dxa"/>
            <w:tcBorders>
              <w:top w:val="nil"/>
              <w:left w:val="nil"/>
              <w:bottom w:val="single" w:sz="8" w:space="0" w:color="auto"/>
              <w:right w:val="single" w:sz="8" w:space="0" w:color="auto"/>
            </w:tcBorders>
            <w:shd w:val="clear" w:color="auto" w:fill="auto"/>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129,880</w:t>
            </w:r>
          </w:p>
        </w:tc>
      </w:tr>
      <w:tr w:rsidR="008E681F" w:rsidRPr="001A50B3" w:rsidTr="008365E7">
        <w:trPr>
          <w:trHeight w:val="315"/>
          <w:jc w:val="center"/>
        </w:trPr>
        <w:tc>
          <w:tcPr>
            <w:tcW w:w="1839" w:type="dxa"/>
            <w:tcBorders>
              <w:top w:val="nil"/>
              <w:left w:val="single" w:sz="8" w:space="0" w:color="auto"/>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6</w:t>
            </w:r>
          </w:p>
        </w:tc>
        <w:tc>
          <w:tcPr>
            <w:tcW w:w="1488"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37,190</w:t>
            </w:r>
          </w:p>
        </w:tc>
        <w:tc>
          <w:tcPr>
            <w:tcW w:w="1060"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37,191</w:t>
            </w:r>
          </w:p>
        </w:tc>
        <w:tc>
          <w:tcPr>
            <w:tcW w:w="1060"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59,504</w:t>
            </w:r>
          </w:p>
        </w:tc>
        <w:tc>
          <w:tcPr>
            <w:tcW w:w="1060"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$59,505</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$92,975</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$92,976</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130,165</w:t>
            </w:r>
          </w:p>
        </w:tc>
        <w:tc>
          <w:tcPr>
            <w:tcW w:w="1525"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130,166</w:t>
            </w:r>
          </w:p>
        </w:tc>
        <w:tc>
          <w:tcPr>
            <w:tcW w:w="1631" w:type="dxa"/>
            <w:tcBorders>
              <w:top w:val="nil"/>
              <w:left w:val="nil"/>
              <w:bottom w:val="single" w:sz="8" w:space="0" w:color="auto"/>
              <w:right w:val="single" w:sz="8" w:space="0" w:color="auto"/>
            </w:tcBorders>
            <w:shd w:val="clear" w:color="auto" w:fill="auto"/>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148,760</w:t>
            </w:r>
          </w:p>
        </w:tc>
      </w:tr>
      <w:tr w:rsidR="008E681F" w:rsidRPr="001A50B3" w:rsidTr="008365E7">
        <w:trPr>
          <w:trHeight w:val="315"/>
          <w:jc w:val="center"/>
        </w:trPr>
        <w:tc>
          <w:tcPr>
            <w:tcW w:w="1839" w:type="dxa"/>
            <w:tcBorders>
              <w:top w:val="nil"/>
              <w:left w:val="single" w:sz="8" w:space="0" w:color="auto"/>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7</w:t>
            </w:r>
          </w:p>
        </w:tc>
        <w:tc>
          <w:tcPr>
            <w:tcW w:w="1488"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41,910</w:t>
            </w:r>
          </w:p>
        </w:tc>
        <w:tc>
          <w:tcPr>
            <w:tcW w:w="1060"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41,911</w:t>
            </w:r>
          </w:p>
        </w:tc>
        <w:tc>
          <w:tcPr>
            <w:tcW w:w="1060"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67,056</w:t>
            </w:r>
          </w:p>
        </w:tc>
        <w:tc>
          <w:tcPr>
            <w:tcW w:w="1060"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$67,0567</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$104,775</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$104,776</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146,685</w:t>
            </w:r>
          </w:p>
        </w:tc>
        <w:tc>
          <w:tcPr>
            <w:tcW w:w="1525"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146,686</w:t>
            </w:r>
          </w:p>
        </w:tc>
        <w:tc>
          <w:tcPr>
            <w:tcW w:w="1631" w:type="dxa"/>
            <w:tcBorders>
              <w:top w:val="nil"/>
              <w:left w:val="nil"/>
              <w:bottom w:val="single" w:sz="8" w:space="0" w:color="auto"/>
              <w:right w:val="single" w:sz="8" w:space="0" w:color="auto"/>
            </w:tcBorders>
            <w:shd w:val="clear" w:color="auto" w:fill="auto"/>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167,640</w:t>
            </w:r>
          </w:p>
        </w:tc>
      </w:tr>
      <w:tr w:rsidR="008E681F" w:rsidRPr="001A50B3" w:rsidTr="008365E7">
        <w:trPr>
          <w:trHeight w:val="315"/>
          <w:jc w:val="center"/>
        </w:trPr>
        <w:tc>
          <w:tcPr>
            <w:tcW w:w="1839" w:type="dxa"/>
            <w:tcBorders>
              <w:top w:val="nil"/>
              <w:left w:val="single" w:sz="8" w:space="0" w:color="auto"/>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8</w:t>
            </w:r>
          </w:p>
        </w:tc>
        <w:tc>
          <w:tcPr>
            <w:tcW w:w="1488"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46,630</w:t>
            </w:r>
          </w:p>
        </w:tc>
        <w:tc>
          <w:tcPr>
            <w:tcW w:w="1060"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46,631</w:t>
            </w:r>
          </w:p>
        </w:tc>
        <w:tc>
          <w:tcPr>
            <w:tcW w:w="1060"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72,277</w:t>
            </w:r>
          </w:p>
        </w:tc>
        <w:tc>
          <w:tcPr>
            <w:tcW w:w="1060"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$72,278</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$11</w:t>
            </w:r>
            <w:r>
              <w:rPr>
                <w:rFonts w:ascii="Calibri" w:hAnsi="Calibri" w:cs="Calibri"/>
                <w:snapToGrid/>
                <w:color w:val="000000"/>
                <w:szCs w:val="22"/>
              </w:rPr>
              <w:t>6,575</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Pr>
                <w:rFonts w:ascii="Calibri" w:hAnsi="Calibri" w:cs="Calibri"/>
                <w:snapToGrid/>
                <w:color w:val="000000"/>
                <w:szCs w:val="22"/>
              </w:rPr>
              <w:t>$116,576</w:t>
            </w:r>
          </w:p>
        </w:tc>
        <w:tc>
          <w:tcPr>
            <w:tcW w:w="1146"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163,205</w:t>
            </w:r>
          </w:p>
        </w:tc>
        <w:tc>
          <w:tcPr>
            <w:tcW w:w="1525" w:type="dxa"/>
            <w:tcBorders>
              <w:top w:val="nil"/>
              <w:left w:val="nil"/>
              <w:bottom w:val="single" w:sz="8" w:space="0" w:color="auto"/>
              <w:right w:val="single" w:sz="8" w:space="0" w:color="auto"/>
            </w:tcBorders>
            <w:shd w:val="clear" w:color="auto" w:fill="auto"/>
            <w:noWrap/>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163,206</w:t>
            </w:r>
          </w:p>
        </w:tc>
        <w:tc>
          <w:tcPr>
            <w:tcW w:w="1631" w:type="dxa"/>
            <w:tcBorders>
              <w:top w:val="single" w:sz="8" w:space="0" w:color="auto"/>
              <w:left w:val="nil"/>
              <w:bottom w:val="single" w:sz="4" w:space="0" w:color="auto"/>
              <w:right w:val="single" w:sz="8" w:space="0" w:color="auto"/>
            </w:tcBorders>
            <w:shd w:val="clear" w:color="auto" w:fill="auto"/>
            <w:vAlign w:val="bottom"/>
            <w:hideMark/>
          </w:tcPr>
          <w:p w:rsidR="008E681F" w:rsidRPr="001A50B3" w:rsidRDefault="008E681F" w:rsidP="008E681F">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186,520</w:t>
            </w:r>
          </w:p>
        </w:tc>
      </w:tr>
      <w:tr w:rsidR="00430E59" w:rsidRPr="001A50B3" w:rsidTr="008365E7">
        <w:trPr>
          <w:trHeight w:val="315"/>
          <w:jc w:val="center"/>
        </w:trPr>
        <w:tc>
          <w:tcPr>
            <w:tcW w:w="1839" w:type="dxa"/>
            <w:tcBorders>
              <w:top w:val="nil"/>
              <w:left w:val="single" w:sz="8" w:space="0" w:color="auto"/>
              <w:bottom w:val="single" w:sz="8" w:space="0" w:color="auto"/>
              <w:right w:val="single" w:sz="8" w:space="0" w:color="auto"/>
            </w:tcBorders>
            <w:shd w:val="clear" w:color="auto" w:fill="auto"/>
            <w:noWrap/>
            <w:vAlign w:val="bottom"/>
            <w:hideMark/>
          </w:tcPr>
          <w:p w:rsidR="00430E59" w:rsidRPr="001A50B3" w:rsidRDefault="00430E59" w:rsidP="00430E59">
            <w:pPr>
              <w:widowControl/>
              <w:rPr>
                <w:rFonts w:ascii="Calibri" w:hAnsi="Calibri" w:cs="Calibri"/>
                <w:snapToGrid/>
                <w:color w:val="000000"/>
                <w:szCs w:val="22"/>
              </w:rPr>
            </w:pPr>
            <w:r w:rsidRPr="001A50B3">
              <w:rPr>
                <w:rFonts w:ascii="Calibri" w:hAnsi="Calibri" w:cs="Calibri"/>
                <w:snapToGrid/>
                <w:color w:val="000000"/>
                <w:szCs w:val="22"/>
              </w:rPr>
              <w:t>Extra Person</w:t>
            </w:r>
          </w:p>
        </w:tc>
        <w:tc>
          <w:tcPr>
            <w:tcW w:w="1488" w:type="dxa"/>
            <w:tcBorders>
              <w:top w:val="nil"/>
              <w:left w:val="nil"/>
              <w:bottom w:val="single" w:sz="8" w:space="0" w:color="auto"/>
              <w:right w:val="single" w:sz="8" w:space="0" w:color="auto"/>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r w:rsidRPr="001A50B3">
              <w:rPr>
                <w:rFonts w:ascii="Calibri" w:hAnsi="Calibri" w:cs="Calibri"/>
                <w:snapToGrid/>
                <w:color w:val="000000"/>
                <w:szCs w:val="22"/>
              </w:rPr>
              <w:t>$</w:t>
            </w:r>
            <w:r>
              <w:rPr>
                <w:rFonts w:ascii="Calibri" w:hAnsi="Calibri" w:cs="Calibri"/>
                <w:snapToGrid/>
                <w:color w:val="000000"/>
                <w:szCs w:val="22"/>
              </w:rPr>
              <w:t>4,720</w:t>
            </w:r>
            <w:r w:rsidRPr="001A50B3">
              <w:rPr>
                <w:rFonts w:ascii="Calibri" w:hAnsi="Calibri" w:cs="Calibri"/>
                <w:snapToGrid/>
                <w:color w:val="000000"/>
                <w:szCs w:val="22"/>
              </w:rPr>
              <w:t xml:space="preserve"> </w:t>
            </w:r>
          </w:p>
        </w:tc>
        <w:tc>
          <w:tcPr>
            <w:tcW w:w="1060" w:type="dxa"/>
            <w:tcBorders>
              <w:top w:val="nil"/>
              <w:left w:val="nil"/>
              <w:bottom w:val="nil"/>
              <w:right w:val="nil"/>
            </w:tcBorders>
            <w:shd w:val="clear" w:color="auto" w:fill="auto"/>
            <w:noWrap/>
            <w:vAlign w:val="bottom"/>
            <w:hideMark/>
          </w:tcPr>
          <w:p w:rsidR="00430E59" w:rsidRPr="001A50B3" w:rsidRDefault="00430E59" w:rsidP="00430E59">
            <w:pPr>
              <w:widowControl/>
              <w:jc w:val="right"/>
              <w:rPr>
                <w:rFonts w:ascii="Calibri" w:hAnsi="Calibri" w:cs="Calibri"/>
                <w:snapToGrid/>
                <w:color w:val="000000"/>
                <w:szCs w:val="22"/>
              </w:rPr>
            </w:pPr>
          </w:p>
        </w:tc>
        <w:tc>
          <w:tcPr>
            <w:tcW w:w="1060" w:type="dxa"/>
            <w:tcBorders>
              <w:top w:val="nil"/>
              <w:left w:val="nil"/>
              <w:bottom w:val="nil"/>
              <w:right w:val="nil"/>
            </w:tcBorders>
            <w:shd w:val="clear" w:color="auto" w:fill="auto"/>
            <w:noWrap/>
            <w:vAlign w:val="bottom"/>
            <w:hideMark/>
          </w:tcPr>
          <w:p w:rsidR="00430E59" w:rsidRPr="001A50B3" w:rsidRDefault="00430E59" w:rsidP="00430E59">
            <w:pPr>
              <w:widowControl/>
              <w:rPr>
                <w:rFonts w:ascii="Times New Roman" w:hAnsi="Times New Roman" w:cs="Times New Roman"/>
                <w:snapToGrid/>
                <w:sz w:val="20"/>
              </w:rPr>
            </w:pPr>
          </w:p>
        </w:tc>
        <w:tc>
          <w:tcPr>
            <w:tcW w:w="1060" w:type="dxa"/>
            <w:tcBorders>
              <w:top w:val="nil"/>
              <w:left w:val="nil"/>
              <w:bottom w:val="nil"/>
              <w:right w:val="nil"/>
            </w:tcBorders>
            <w:shd w:val="clear" w:color="auto" w:fill="auto"/>
            <w:noWrap/>
            <w:vAlign w:val="bottom"/>
            <w:hideMark/>
          </w:tcPr>
          <w:p w:rsidR="00430E59" w:rsidRPr="001A50B3" w:rsidRDefault="00430E59" w:rsidP="00430E59">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430E59" w:rsidRPr="001A50B3" w:rsidRDefault="00430E59" w:rsidP="00430E59">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430E59" w:rsidRPr="001A50B3" w:rsidRDefault="00430E59" w:rsidP="00430E59">
            <w:pPr>
              <w:widowControl/>
              <w:rPr>
                <w:rFonts w:ascii="Times New Roman" w:hAnsi="Times New Roman" w:cs="Times New Roman"/>
                <w:snapToGrid/>
                <w:sz w:val="20"/>
              </w:rPr>
            </w:pPr>
          </w:p>
        </w:tc>
        <w:tc>
          <w:tcPr>
            <w:tcW w:w="1146" w:type="dxa"/>
            <w:tcBorders>
              <w:top w:val="nil"/>
              <w:left w:val="nil"/>
              <w:bottom w:val="nil"/>
              <w:right w:val="nil"/>
            </w:tcBorders>
            <w:shd w:val="clear" w:color="auto" w:fill="auto"/>
            <w:noWrap/>
            <w:vAlign w:val="bottom"/>
            <w:hideMark/>
          </w:tcPr>
          <w:p w:rsidR="00430E59" w:rsidRPr="001A50B3" w:rsidRDefault="00430E59" w:rsidP="00430E59">
            <w:pPr>
              <w:widowControl/>
              <w:rPr>
                <w:rFonts w:ascii="Times New Roman" w:hAnsi="Times New Roman" w:cs="Times New Roman"/>
                <w:snapToGrid/>
                <w:sz w:val="20"/>
              </w:rPr>
            </w:pPr>
          </w:p>
        </w:tc>
        <w:tc>
          <w:tcPr>
            <w:tcW w:w="1525" w:type="dxa"/>
            <w:tcBorders>
              <w:top w:val="nil"/>
              <w:left w:val="nil"/>
              <w:bottom w:val="nil"/>
              <w:right w:val="nil"/>
            </w:tcBorders>
            <w:shd w:val="clear" w:color="auto" w:fill="auto"/>
            <w:vAlign w:val="bottom"/>
            <w:hideMark/>
          </w:tcPr>
          <w:p w:rsidR="00430E59" w:rsidRPr="001A50B3" w:rsidRDefault="00430E59" w:rsidP="00430E59">
            <w:pPr>
              <w:widowControl/>
              <w:rPr>
                <w:rFonts w:ascii="Times New Roman" w:hAnsi="Times New Roman" w:cs="Times New Roman"/>
                <w:snapToGrid/>
                <w:sz w:val="20"/>
              </w:rPr>
            </w:pPr>
          </w:p>
        </w:tc>
        <w:tc>
          <w:tcPr>
            <w:tcW w:w="1631" w:type="dxa"/>
            <w:tcBorders>
              <w:top w:val="single" w:sz="4" w:space="0" w:color="auto"/>
              <w:left w:val="nil"/>
              <w:bottom w:val="nil"/>
            </w:tcBorders>
            <w:shd w:val="clear" w:color="auto" w:fill="auto"/>
            <w:vAlign w:val="bottom"/>
            <w:hideMark/>
          </w:tcPr>
          <w:p w:rsidR="00430E59" w:rsidRPr="001A50B3" w:rsidRDefault="00430E59" w:rsidP="00430E59">
            <w:pPr>
              <w:widowControl/>
              <w:rPr>
                <w:rFonts w:ascii="Calibri" w:hAnsi="Calibri" w:cs="Calibri"/>
                <w:snapToGrid/>
                <w:color w:val="000000"/>
                <w:szCs w:val="22"/>
              </w:rPr>
            </w:pPr>
            <w:r w:rsidRPr="001A50B3">
              <w:rPr>
                <w:rFonts w:ascii="Calibri" w:hAnsi="Calibri" w:cs="Calibri"/>
                <w:snapToGrid/>
                <w:color w:val="000000"/>
                <w:szCs w:val="22"/>
              </w:rPr>
              <w:t> </w:t>
            </w:r>
          </w:p>
        </w:tc>
      </w:tr>
    </w:tbl>
    <w:p w:rsidR="00D3500C" w:rsidRPr="00F659E7" w:rsidRDefault="00D3500C" w:rsidP="00272C2E">
      <w:pPr>
        <w:rPr>
          <w:sz w:val="21"/>
          <w:szCs w:val="21"/>
        </w:rPr>
      </w:pPr>
      <w:bookmarkStart w:id="1" w:name="_GoBack"/>
      <w:bookmarkEnd w:id="1"/>
    </w:p>
    <w:sectPr w:rsidR="00D3500C" w:rsidRPr="00F659E7" w:rsidSect="008365E7">
      <w:pgSz w:w="15840" w:h="12240" w:orient="landscape"/>
      <w:pgMar w:top="720" w:right="0" w:bottom="720" w:left="45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20B" w:rsidRDefault="00FB020B">
      <w:r>
        <w:separator/>
      </w:r>
    </w:p>
  </w:endnote>
  <w:endnote w:type="continuationSeparator" w:id="0">
    <w:p w:rsidR="00FB020B" w:rsidRDefault="00FB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20B" w:rsidRDefault="00FB020B">
      <w:pPr>
        <w:rPr>
          <w:noProof/>
        </w:rPr>
      </w:pPr>
      <w:r>
        <w:rPr>
          <w:noProof/>
        </w:rPr>
        <w:separator/>
      </w:r>
    </w:p>
  </w:footnote>
  <w:footnote w:type="continuationSeparator" w:id="0">
    <w:p w:rsidR="00FB020B" w:rsidRDefault="00FB0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C2E" w:rsidRPr="00045B2A" w:rsidRDefault="00F659E7" w:rsidP="00272C2E">
    <w:pPr>
      <w:pBdr>
        <w:bottom w:val="single" w:sz="4" w:space="1" w:color="auto"/>
      </w:pBdr>
      <w:rPr>
        <w:color w:val="365F91" w:themeColor="accent1" w:themeShade="BF"/>
        <w:sz w:val="20"/>
      </w:rPr>
    </w:pPr>
    <w:r>
      <w:rPr>
        <w:color w:val="365F91" w:themeColor="accent1" w:themeShade="BF"/>
        <w:sz w:val="20"/>
      </w:rPr>
      <w:t>Crouse Health Policy &amp;</w:t>
    </w:r>
    <w:r w:rsidR="009A1583" w:rsidRPr="00045B2A">
      <w:rPr>
        <w:color w:val="365F91" w:themeColor="accent1" w:themeShade="BF"/>
        <w:sz w:val="20"/>
      </w:rPr>
      <w:t xml:space="preserve"> Procedure</w:t>
    </w:r>
    <w:r w:rsidR="009A1583" w:rsidRPr="00045B2A">
      <w:rPr>
        <w:color w:val="365F91" w:themeColor="accent1" w:themeShade="BF"/>
        <w:sz w:val="20"/>
      </w:rPr>
      <w:tab/>
    </w:r>
    <w:r w:rsidR="009A1583" w:rsidRPr="00045B2A">
      <w:rPr>
        <w:color w:val="365F91" w:themeColor="accent1" w:themeShade="BF"/>
        <w:sz w:val="20"/>
      </w:rPr>
      <w:tab/>
    </w:r>
    <w:r w:rsidR="009A1583" w:rsidRPr="00045B2A">
      <w:rPr>
        <w:color w:val="365F91" w:themeColor="accent1" w:themeShade="BF"/>
        <w:sz w:val="20"/>
      </w:rPr>
      <w:tab/>
    </w:r>
    <w:r w:rsidR="009A1583" w:rsidRPr="00045B2A">
      <w:rPr>
        <w:color w:val="365F91" w:themeColor="accent1" w:themeShade="BF"/>
        <w:sz w:val="20"/>
      </w:rPr>
      <w:tab/>
    </w:r>
    <w:r w:rsidR="009A1583" w:rsidRPr="00045B2A">
      <w:rPr>
        <w:color w:val="365F91" w:themeColor="accent1" w:themeShade="BF"/>
        <w:sz w:val="20"/>
      </w:rPr>
      <w:tab/>
    </w:r>
    <w:r w:rsidR="009A1583" w:rsidRPr="00045B2A">
      <w:rPr>
        <w:color w:val="365F91" w:themeColor="accent1" w:themeShade="BF"/>
        <w:sz w:val="20"/>
      </w:rPr>
      <w:tab/>
    </w:r>
    <w:r w:rsidR="009A1583" w:rsidRPr="00045B2A">
      <w:rPr>
        <w:color w:val="365F91" w:themeColor="accent1" w:themeShade="BF"/>
        <w:sz w:val="20"/>
      </w:rPr>
      <w:tab/>
      <w:t xml:space="preserve">       </w:t>
    </w:r>
    <w:r w:rsidR="003E4447">
      <w:rPr>
        <w:color w:val="365F91" w:themeColor="accent1" w:themeShade="BF"/>
        <w:sz w:val="20"/>
      </w:rPr>
      <w:tab/>
    </w:r>
    <w:r w:rsidR="003E4447">
      <w:rPr>
        <w:color w:val="365F91" w:themeColor="accent1" w:themeShade="BF"/>
        <w:sz w:val="20"/>
      </w:rPr>
      <w:tab/>
    </w:r>
    <w:r>
      <w:rPr>
        <w:color w:val="365F91" w:themeColor="accent1" w:themeShade="BF"/>
        <w:sz w:val="20"/>
      </w:rPr>
      <w:t xml:space="preserve">             </w:t>
    </w:r>
    <w:r w:rsidR="003E4447">
      <w:rPr>
        <w:color w:val="365F91" w:themeColor="accent1" w:themeShade="BF"/>
        <w:sz w:val="20"/>
      </w:rPr>
      <w:t>P0858</w:t>
    </w:r>
  </w:p>
  <w:p w:rsidR="00272C2E" w:rsidRPr="00045B2A" w:rsidRDefault="009A1583" w:rsidP="00272C2E">
    <w:pPr>
      <w:pBdr>
        <w:bottom w:val="single" w:sz="4" w:space="1" w:color="auto"/>
      </w:pBdr>
      <w:rPr>
        <w:color w:val="365F91" w:themeColor="accent1" w:themeShade="BF"/>
        <w:sz w:val="20"/>
      </w:rPr>
    </w:pPr>
    <w:r w:rsidRPr="00045B2A">
      <w:rPr>
        <w:color w:val="365F91" w:themeColor="accent1" w:themeShade="BF"/>
        <w:sz w:val="20"/>
      </w:rPr>
      <w:t xml:space="preserve">Financial </w:t>
    </w:r>
    <w:r w:rsidR="00B5674A">
      <w:rPr>
        <w:color w:val="365F91" w:themeColor="accent1" w:themeShade="BF"/>
        <w:sz w:val="20"/>
      </w:rPr>
      <w:t>Assistance Program &amp;</w:t>
    </w:r>
    <w:r w:rsidRPr="00045B2A">
      <w:rPr>
        <w:color w:val="365F91" w:themeColor="accent1" w:themeShade="BF"/>
        <w:sz w:val="20"/>
      </w:rPr>
      <w:t xml:space="preserve"> Charity</w:t>
    </w:r>
    <w:r w:rsidR="00F659E7">
      <w:rPr>
        <w:color w:val="365F91" w:themeColor="accent1" w:themeShade="BF"/>
        <w:sz w:val="20"/>
      </w:rPr>
      <w:t xml:space="preserve"> Care</w:t>
    </w:r>
    <w:r w:rsidRPr="00045B2A">
      <w:rPr>
        <w:color w:val="365F91" w:themeColor="accent1" w:themeShade="BF"/>
        <w:sz w:val="20"/>
      </w:rPr>
      <w:t xml:space="preserve"> Guidelines</w:t>
    </w:r>
    <w:r w:rsidRPr="00045B2A">
      <w:rPr>
        <w:color w:val="365F91" w:themeColor="accent1" w:themeShade="BF"/>
        <w:sz w:val="20"/>
      </w:rPr>
      <w:tab/>
    </w:r>
    <w:r w:rsidRPr="00045B2A">
      <w:rPr>
        <w:color w:val="365F91" w:themeColor="accent1" w:themeShade="BF"/>
        <w:sz w:val="20"/>
      </w:rPr>
      <w:tab/>
    </w:r>
    <w:r w:rsidRPr="00045B2A">
      <w:rPr>
        <w:color w:val="365F91" w:themeColor="accent1" w:themeShade="BF"/>
        <w:sz w:val="20"/>
      </w:rPr>
      <w:tab/>
    </w:r>
    <w:r w:rsidR="004636DE">
      <w:rPr>
        <w:color w:val="365F91" w:themeColor="accent1" w:themeShade="BF"/>
        <w:sz w:val="20"/>
      </w:rPr>
      <w:tab/>
    </w:r>
    <w:r w:rsidRPr="00045B2A">
      <w:rPr>
        <w:color w:val="365F91" w:themeColor="accent1" w:themeShade="BF"/>
        <w:sz w:val="20"/>
      </w:rPr>
      <w:t xml:space="preserve"> </w:t>
    </w:r>
    <w:r w:rsidR="00F659E7">
      <w:rPr>
        <w:color w:val="365F91" w:themeColor="accent1" w:themeShade="BF"/>
        <w:sz w:val="20"/>
      </w:rPr>
      <w:t xml:space="preserve">                         </w:t>
    </w:r>
    <w:r w:rsidRPr="00045B2A">
      <w:rPr>
        <w:color w:val="365F91" w:themeColor="accent1" w:themeShade="BF"/>
        <w:sz w:val="20"/>
      </w:rPr>
      <w:t xml:space="preserve">Effective Date: </w:t>
    </w:r>
    <w:r w:rsidR="008365E7">
      <w:rPr>
        <w:color w:val="365F91" w:themeColor="accent1" w:themeShade="BF"/>
        <w:sz w:val="20"/>
      </w:rPr>
      <w:t>04/07/21</w:t>
    </w:r>
  </w:p>
  <w:p w:rsidR="00272C2E" w:rsidRPr="00045B2A" w:rsidRDefault="009A1583" w:rsidP="00272C2E">
    <w:pPr>
      <w:pBdr>
        <w:bottom w:val="single" w:sz="4" w:space="1" w:color="auto"/>
      </w:pBdr>
      <w:rPr>
        <w:color w:val="365F91" w:themeColor="accent1" w:themeShade="BF"/>
        <w:sz w:val="20"/>
      </w:rPr>
    </w:pPr>
    <w:r>
      <w:rPr>
        <w:color w:val="365F91" w:themeColor="accent1" w:themeShade="BF"/>
        <w:sz w:val="20"/>
      </w:rPr>
      <w:t xml:space="preserve">Responsible Party: </w:t>
    </w:r>
    <w:r w:rsidR="00275F8F">
      <w:rPr>
        <w:color w:val="365F91" w:themeColor="accent1" w:themeShade="BF"/>
        <w:sz w:val="20"/>
      </w:rPr>
      <w:t xml:space="preserve">Director of Revenue Cycle </w:t>
    </w:r>
    <w:r>
      <w:rPr>
        <w:color w:val="365F91" w:themeColor="accent1" w:themeShade="BF"/>
        <w:sz w:val="20"/>
      </w:rPr>
      <w:tab/>
    </w:r>
    <w:r w:rsidR="00275F8F">
      <w:rPr>
        <w:color w:val="365F91" w:themeColor="accent1" w:themeShade="BF"/>
        <w:sz w:val="20"/>
      </w:rPr>
      <w:t xml:space="preserve"> </w:t>
    </w:r>
    <w:r>
      <w:rPr>
        <w:color w:val="365F91" w:themeColor="accent1" w:themeShade="BF"/>
        <w:sz w:val="20"/>
      </w:rPr>
      <w:tab/>
    </w:r>
    <w:r>
      <w:rPr>
        <w:color w:val="365F91" w:themeColor="accent1" w:themeShade="BF"/>
        <w:sz w:val="20"/>
      </w:rPr>
      <w:tab/>
    </w:r>
    <w:r>
      <w:rPr>
        <w:color w:val="365F91" w:themeColor="accent1" w:themeShade="BF"/>
        <w:sz w:val="20"/>
      </w:rPr>
      <w:tab/>
    </w:r>
    <w:r w:rsidR="00F659E7">
      <w:rPr>
        <w:color w:val="365F91" w:themeColor="accent1" w:themeShade="BF"/>
        <w:sz w:val="20"/>
      </w:rPr>
      <w:t xml:space="preserve">                                                     </w:t>
    </w:r>
    <w:r w:rsidR="003E4447">
      <w:rPr>
        <w:color w:val="365F91" w:themeColor="accent1" w:themeShade="BF"/>
        <w:sz w:val="20"/>
      </w:rPr>
      <w:t xml:space="preserve">      </w:t>
    </w:r>
    <w:sdt>
      <w:sdtPr>
        <w:rPr>
          <w:color w:val="365F91" w:themeColor="accent1" w:themeShade="BF"/>
          <w:sz w:val="20"/>
        </w:rPr>
        <w:id w:val="533768887"/>
        <w:docPartObj>
          <w:docPartGallery w:val="Page Numbers (Top of Page)"/>
          <w:docPartUnique/>
        </w:docPartObj>
      </w:sdtPr>
      <w:sdtEndPr/>
      <w:sdtContent>
        <w:r w:rsidR="00047BC2" w:rsidRPr="00045B2A">
          <w:rPr>
            <w:color w:val="365F91" w:themeColor="accent1" w:themeShade="BF"/>
            <w:sz w:val="20"/>
          </w:rPr>
          <w:t xml:space="preserve">Page </w:t>
        </w:r>
        <w:r w:rsidR="00047BC2" w:rsidRPr="00045B2A">
          <w:rPr>
            <w:b/>
            <w:bCs/>
            <w:color w:val="365F91" w:themeColor="accent1" w:themeShade="BF"/>
            <w:sz w:val="20"/>
          </w:rPr>
          <w:fldChar w:fldCharType="begin"/>
        </w:r>
        <w:r w:rsidR="00047BC2" w:rsidRPr="00045B2A">
          <w:rPr>
            <w:b/>
            <w:bCs/>
            <w:color w:val="365F91" w:themeColor="accent1" w:themeShade="BF"/>
            <w:sz w:val="20"/>
          </w:rPr>
          <w:instrText xml:space="preserve"> PAGE </w:instrText>
        </w:r>
        <w:r w:rsidR="00047BC2" w:rsidRPr="00045B2A">
          <w:rPr>
            <w:b/>
            <w:bCs/>
            <w:color w:val="365F91" w:themeColor="accent1" w:themeShade="BF"/>
            <w:sz w:val="20"/>
          </w:rPr>
          <w:fldChar w:fldCharType="separate"/>
        </w:r>
        <w:r w:rsidR="008E681F">
          <w:rPr>
            <w:b/>
            <w:bCs/>
            <w:noProof/>
            <w:color w:val="365F91" w:themeColor="accent1" w:themeShade="BF"/>
            <w:sz w:val="20"/>
          </w:rPr>
          <w:t>8</w:t>
        </w:r>
        <w:r w:rsidR="00047BC2" w:rsidRPr="00045B2A">
          <w:rPr>
            <w:b/>
            <w:bCs/>
            <w:color w:val="365F91" w:themeColor="accent1" w:themeShade="BF"/>
            <w:sz w:val="20"/>
          </w:rPr>
          <w:fldChar w:fldCharType="end"/>
        </w:r>
        <w:r w:rsidR="00047BC2" w:rsidRPr="00045B2A">
          <w:rPr>
            <w:color w:val="365F91" w:themeColor="accent1" w:themeShade="BF"/>
            <w:sz w:val="20"/>
          </w:rPr>
          <w:t xml:space="preserve"> of </w:t>
        </w:r>
        <w:r w:rsidR="00D3500C">
          <w:rPr>
            <w:color w:val="365F91" w:themeColor="accent1" w:themeShade="BF"/>
            <w:sz w:val="20"/>
          </w:rPr>
          <w:t>7</w:t>
        </w:r>
      </w:sdtContent>
    </w:sdt>
  </w:p>
  <w:p w:rsidR="00272C2E" w:rsidRPr="003F3444" w:rsidRDefault="00272C2E">
    <w:pPr>
      <w:pStyle w:val="Heade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327E3"/>
    <w:multiLevelType w:val="hybridMultilevel"/>
    <w:tmpl w:val="C6624D16"/>
    <w:lvl w:ilvl="0" w:tplc="63EA9154">
      <w:start w:val="1"/>
      <w:numFmt w:val="bullet"/>
      <w:lvlText w:val=""/>
      <w:lvlJc w:val="left"/>
      <w:pPr>
        <w:tabs>
          <w:tab w:val="num" w:pos="720"/>
        </w:tabs>
        <w:ind w:left="720" w:hanging="360"/>
      </w:pPr>
      <w:rPr>
        <w:rFonts w:ascii="Symbol" w:hAnsi="Symbol" w:hint="default"/>
      </w:rPr>
    </w:lvl>
    <w:lvl w:ilvl="1" w:tplc="D27C8CF2" w:tentative="1">
      <w:start w:val="1"/>
      <w:numFmt w:val="bullet"/>
      <w:lvlText w:val="o"/>
      <w:lvlJc w:val="left"/>
      <w:pPr>
        <w:tabs>
          <w:tab w:val="num" w:pos="1440"/>
        </w:tabs>
        <w:ind w:left="1440" w:hanging="360"/>
      </w:pPr>
      <w:rPr>
        <w:rFonts w:ascii="Courier New" w:hAnsi="Courier New" w:cs="Courier New" w:hint="default"/>
      </w:rPr>
    </w:lvl>
    <w:lvl w:ilvl="2" w:tplc="83C0ECBE">
      <w:start w:val="1"/>
      <w:numFmt w:val="bullet"/>
      <w:lvlText w:val=""/>
      <w:lvlJc w:val="left"/>
      <w:pPr>
        <w:tabs>
          <w:tab w:val="num" w:pos="2160"/>
        </w:tabs>
        <w:ind w:left="2160" w:hanging="360"/>
      </w:pPr>
      <w:rPr>
        <w:rFonts w:ascii="Wingdings" w:hAnsi="Wingdings" w:hint="default"/>
      </w:rPr>
    </w:lvl>
    <w:lvl w:ilvl="3" w:tplc="CA2EC392" w:tentative="1">
      <w:start w:val="1"/>
      <w:numFmt w:val="bullet"/>
      <w:lvlText w:val=""/>
      <w:lvlJc w:val="left"/>
      <w:pPr>
        <w:tabs>
          <w:tab w:val="num" w:pos="2880"/>
        </w:tabs>
        <w:ind w:left="2880" w:hanging="360"/>
      </w:pPr>
      <w:rPr>
        <w:rFonts w:ascii="Symbol" w:hAnsi="Symbol" w:hint="default"/>
      </w:rPr>
    </w:lvl>
    <w:lvl w:ilvl="4" w:tplc="4B0C75E0" w:tentative="1">
      <w:start w:val="1"/>
      <w:numFmt w:val="bullet"/>
      <w:lvlText w:val="o"/>
      <w:lvlJc w:val="left"/>
      <w:pPr>
        <w:tabs>
          <w:tab w:val="num" w:pos="3600"/>
        </w:tabs>
        <w:ind w:left="3600" w:hanging="360"/>
      </w:pPr>
      <w:rPr>
        <w:rFonts w:ascii="Courier New" w:hAnsi="Courier New" w:cs="Courier New" w:hint="default"/>
      </w:rPr>
    </w:lvl>
    <w:lvl w:ilvl="5" w:tplc="96E8E376" w:tentative="1">
      <w:start w:val="1"/>
      <w:numFmt w:val="bullet"/>
      <w:lvlText w:val=""/>
      <w:lvlJc w:val="left"/>
      <w:pPr>
        <w:tabs>
          <w:tab w:val="num" w:pos="4320"/>
        </w:tabs>
        <w:ind w:left="4320" w:hanging="360"/>
      </w:pPr>
      <w:rPr>
        <w:rFonts w:ascii="Wingdings" w:hAnsi="Wingdings" w:hint="default"/>
      </w:rPr>
    </w:lvl>
    <w:lvl w:ilvl="6" w:tplc="E6FA872C" w:tentative="1">
      <w:start w:val="1"/>
      <w:numFmt w:val="bullet"/>
      <w:lvlText w:val=""/>
      <w:lvlJc w:val="left"/>
      <w:pPr>
        <w:tabs>
          <w:tab w:val="num" w:pos="5040"/>
        </w:tabs>
        <w:ind w:left="5040" w:hanging="360"/>
      </w:pPr>
      <w:rPr>
        <w:rFonts w:ascii="Symbol" w:hAnsi="Symbol" w:hint="default"/>
      </w:rPr>
    </w:lvl>
    <w:lvl w:ilvl="7" w:tplc="1D3E4C08" w:tentative="1">
      <w:start w:val="1"/>
      <w:numFmt w:val="bullet"/>
      <w:lvlText w:val="o"/>
      <w:lvlJc w:val="left"/>
      <w:pPr>
        <w:tabs>
          <w:tab w:val="num" w:pos="5760"/>
        </w:tabs>
        <w:ind w:left="5760" w:hanging="360"/>
      </w:pPr>
      <w:rPr>
        <w:rFonts w:ascii="Courier New" w:hAnsi="Courier New" w:cs="Courier New" w:hint="default"/>
      </w:rPr>
    </w:lvl>
    <w:lvl w:ilvl="8" w:tplc="2E1E861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A74B05"/>
    <w:multiLevelType w:val="hybridMultilevel"/>
    <w:tmpl w:val="6338F584"/>
    <w:lvl w:ilvl="0" w:tplc="C8F88CEA">
      <w:start w:val="1"/>
      <w:numFmt w:val="bullet"/>
      <w:lvlText w:val=""/>
      <w:lvlJc w:val="left"/>
      <w:pPr>
        <w:ind w:left="720" w:hanging="360"/>
      </w:pPr>
      <w:rPr>
        <w:rFonts w:ascii="Symbol" w:hAnsi="Symbol" w:hint="default"/>
      </w:rPr>
    </w:lvl>
    <w:lvl w:ilvl="1" w:tplc="99CA3F40" w:tentative="1">
      <w:start w:val="1"/>
      <w:numFmt w:val="bullet"/>
      <w:lvlText w:val="o"/>
      <w:lvlJc w:val="left"/>
      <w:pPr>
        <w:ind w:left="1440" w:hanging="360"/>
      </w:pPr>
      <w:rPr>
        <w:rFonts w:ascii="Courier New" w:hAnsi="Courier New" w:cs="Courier New" w:hint="default"/>
      </w:rPr>
    </w:lvl>
    <w:lvl w:ilvl="2" w:tplc="FA72A4C4" w:tentative="1">
      <w:start w:val="1"/>
      <w:numFmt w:val="bullet"/>
      <w:lvlText w:val=""/>
      <w:lvlJc w:val="left"/>
      <w:pPr>
        <w:ind w:left="2160" w:hanging="360"/>
      </w:pPr>
      <w:rPr>
        <w:rFonts w:ascii="Wingdings" w:hAnsi="Wingdings" w:hint="default"/>
      </w:rPr>
    </w:lvl>
    <w:lvl w:ilvl="3" w:tplc="748A4A8C" w:tentative="1">
      <w:start w:val="1"/>
      <w:numFmt w:val="bullet"/>
      <w:lvlText w:val=""/>
      <w:lvlJc w:val="left"/>
      <w:pPr>
        <w:ind w:left="2880" w:hanging="360"/>
      </w:pPr>
      <w:rPr>
        <w:rFonts w:ascii="Symbol" w:hAnsi="Symbol" w:hint="default"/>
      </w:rPr>
    </w:lvl>
    <w:lvl w:ilvl="4" w:tplc="75A012AA" w:tentative="1">
      <w:start w:val="1"/>
      <w:numFmt w:val="bullet"/>
      <w:lvlText w:val="o"/>
      <w:lvlJc w:val="left"/>
      <w:pPr>
        <w:ind w:left="3600" w:hanging="360"/>
      </w:pPr>
      <w:rPr>
        <w:rFonts w:ascii="Courier New" w:hAnsi="Courier New" w:cs="Courier New" w:hint="default"/>
      </w:rPr>
    </w:lvl>
    <w:lvl w:ilvl="5" w:tplc="3FB2FEC2" w:tentative="1">
      <w:start w:val="1"/>
      <w:numFmt w:val="bullet"/>
      <w:lvlText w:val=""/>
      <w:lvlJc w:val="left"/>
      <w:pPr>
        <w:ind w:left="4320" w:hanging="360"/>
      </w:pPr>
      <w:rPr>
        <w:rFonts w:ascii="Wingdings" w:hAnsi="Wingdings" w:hint="default"/>
      </w:rPr>
    </w:lvl>
    <w:lvl w:ilvl="6" w:tplc="DC3A3B24" w:tentative="1">
      <w:start w:val="1"/>
      <w:numFmt w:val="bullet"/>
      <w:lvlText w:val=""/>
      <w:lvlJc w:val="left"/>
      <w:pPr>
        <w:ind w:left="5040" w:hanging="360"/>
      </w:pPr>
      <w:rPr>
        <w:rFonts w:ascii="Symbol" w:hAnsi="Symbol" w:hint="default"/>
      </w:rPr>
    </w:lvl>
    <w:lvl w:ilvl="7" w:tplc="258E2484" w:tentative="1">
      <w:start w:val="1"/>
      <w:numFmt w:val="bullet"/>
      <w:lvlText w:val="o"/>
      <w:lvlJc w:val="left"/>
      <w:pPr>
        <w:ind w:left="5760" w:hanging="360"/>
      </w:pPr>
      <w:rPr>
        <w:rFonts w:ascii="Courier New" w:hAnsi="Courier New" w:cs="Courier New" w:hint="default"/>
      </w:rPr>
    </w:lvl>
    <w:lvl w:ilvl="8" w:tplc="265607DC" w:tentative="1">
      <w:start w:val="1"/>
      <w:numFmt w:val="bullet"/>
      <w:lvlText w:val=""/>
      <w:lvlJc w:val="left"/>
      <w:pPr>
        <w:ind w:left="6480" w:hanging="360"/>
      </w:pPr>
      <w:rPr>
        <w:rFonts w:ascii="Wingdings" w:hAnsi="Wingdings" w:hint="default"/>
      </w:rPr>
    </w:lvl>
  </w:abstractNum>
  <w:abstractNum w:abstractNumId="2" w15:restartNumberingAfterBreak="0">
    <w:nsid w:val="18814941"/>
    <w:multiLevelType w:val="hybridMultilevel"/>
    <w:tmpl w:val="ED149AFA"/>
    <w:lvl w:ilvl="0" w:tplc="D4DA4FDC">
      <w:start w:val="1"/>
      <w:numFmt w:val="bullet"/>
      <w:lvlText w:val=""/>
      <w:lvlJc w:val="left"/>
      <w:pPr>
        <w:ind w:left="1080" w:hanging="360"/>
      </w:pPr>
      <w:rPr>
        <w:rFonts w:ascii="Symbol" w:hAnsi="Symbol" w:hint="default"/>
      </w:rPr>
    </w:lvl>
    <w:lvl w:ilvl="1" w:tplc="11BA6E1A" w:tentative="1">
      <w:start w:val="1"/>
      <w:numFmt w:val="bullet"/>
      <w:lvlText w:val="o"/>
      <w:lvlJc w:val="left"/>
      <w:pPr>
        <w:ind w:left="1800" w:hanging="360"/>
      </w:pPr>
      <w:rPr>
        <w:rFonts w:ascii="Courier New" w:hAnsi="Courier New" w:cs="Courier New" w:hint="default"/>
      </w:rPr>
    </w:lvl>
    <w:lvl w:ilvl="2" w:tplc="3A4A7330" w:tentative="1">
      <w:start w:val="1"/>
      <w:numFmt w:val="bullet"/>
      <w:lvlText w:val=""/>
      <w:lvlJc w:val="left"/>
      <w:pPr>
        <w:ind w:left="2520" w:hanging="360"/>
      </w:pPr>
      <w:rPr>
        <w:rFonts w:ascii="Wingdings" w:hAnsi="Wingdings" w:hint="default"/>
      </w:rPr>
    </w:lvl>
    <w:lvl w:ilvl="3" w:tplc="5C0251E0" w:tentative="1">
      <w:start w:val="1"/>
      <w:numFmt w:val="bullet"/>
      <w:lvlText w:val=""/>
      <w:lvlJc w:val="left"/>
      <w:pPr>
        <w:ind w:left="3240" w:hanging="360"/>
      </w:pPr>
      <w:rPr>
        <w:rFonts w:ascii="Symbol" w:hAnsi="Symbol" w:hint="default"/>
      </w:rPr>
    </w:lvl>
    <w:lvl w:ilvl="4" w:tplc="4EB60A26" w:tentative="1">
      <w:start w:val="1"/>
      <w:numFmt w:val="bullet"/>
      <w:lvlText w:val="o"/>
      <w:lvlJc w:val="left"/>
      <w:pPr>
        <w:ind w:left="3960" w:hanging="360"/>
      </w:pPr>
      <w:rPr>
        <w:rFonts w:ascii="Courier New" w:hAnsi="Courier New" w:cs="Courier New" w:hint="default"/>
      </w:rPr>
    </w:lvl>
    <w:lvl w:ilvl="5" w:tplc="AD60C1B6" w:tentative="1">
      <w:start w:val="1"/>
      <w:numFmt w:val="bullet"/>
      <w:lvlText w:val=""/>
      <w:lvlJc w:val="left"/>
      <w:pPr>
        <w:ind w:left="4680" w:hanging="360"/>
      </w:pPr>
      <w:rPr>
        <w:rFonts w:ascii="Wingdings" w:hAnsi="Wingdings" w:hint="default"/>
      </w:rPr>
    </w:lvl>
    <w:lvl w:ilvl="6" w:tplc="10284250" w:tentative="1">
      <w:start w:val="1"/>
      <w:numFmt w:val="bullet"/>
      <w:lvlText w:val=""/>
      <w:lvlJc w:val="left"/>
      <w:pPr>
        <w:ind w:left="5400" w:hanging="360"/>
      </w:pPr>
      <w:rPr>
        <w:rFonts w:ascii="Symbol" w:hAnsi="Symbol" w:hint="default"/>
      </w:rPr>
    </w:lvl>
    <w:lvl w:ilvl="7" w:tplc="871E0B48" w:tentative="1">
      <w:start w:val="1"/>
      <w:numFmt w:val="bullet"/>
      <w:lvlText w:val="o"/>
      <w:lvlJc w:val="left"/>
      <w:pPr>
        <w:ind w:left="6120" w:hanging="360"/>
      </w:pPr>
      <w:rPr>
        <w:rFonts w:ascii="Courier New" w:hAnsi="Courier New" w:cs="Courier New" w:hint="default"/>
      </w:rPr>
    </w:lvl>
    <w:lvl w:ilvl="8" w:tplc="03CE613A" w:tentative="1">
      <w:start w:val="1"/>
      <w:numFmt w:val="bullet"/>
      <w:lvlText w:val=""/>
      <w:lvlJc w:val="left"/>
      <w:pPr>
        <w:ind w:left="6840" w:hanging="360"/>
      </w:pPr>
      <w:rPr>
        <w:rFonts w:ascii="Wingdings" w:hAnsi="Wingdings" w:hint="default"/>
      </w:rPr>
    </w:lvl>
  </w:abstractNum>
  <w:abstractNum w:abstractNumId="3" w15:restartNumberingAfterBreak="0">
    <w:nsid w:val="37B84EB7"/>
    <w:multiLevelType w:val="hybridMultilevel"/>
    <w:tmpl w:val="F85C95E4"/>
    <w:lvl w:ilvl="0" w:tplc="746A9BDC">
      <w:start w:val="1"/>
      <w:numFmt w:val="bullet"/>
      <w:lvlText w:val=""/>
      <w:lvlJc w:val="left"/>
      <w:pPr>
        <w:ind w:left="1080" w:hanging="360"/>
      </w:pPr>
      <w:rPr>
        <w:rFonts w:ascii="Symbol" w:hAnsi="Symbol" w:hint="default"/>
      </w:rPr>
    </w:lvl>
    <w:lvl w:ilvl="1" w:tplc="BA70FBE8" w:tentative="1">
      <w:start w:val="1"/>
      <w:numFmt w:val="bullet"/>
      <w:lvlText w:val="o"/>
      <w:lvlJc w:val="left"/>
      <w:pPr>
        <w:ind w:left="1800" w:hanging="360"/>
      </w:pPr>
      <w:rPr>
        <w:rFonts w:ascii="Courier New" w:hAnsi="Courier New" w:cs="Courier New" w:hint="default"/>
      </w:rPr>
    </w:lvl>
    <w:lvl w:ilvl="2" w:tplc="8B7E0C8E" w:tentative="1">
      <w:start w:val="1"/>
      <w:numFmt w:val="bullet"/>
      <w:lvlText w:val=""/>
      <w:lvlJc w:val="left"/>
      <w:pPr>
        <w:ind w:left="2520" w:hanging="360"/>
      </w:pPr>
      <w:rPr>
        <w:rFonts w:ascii="Wingdings" w:hAnsi="Wingdings" w:hint="default"/>
      </w:rPr>
    </w:lvl>
    <w:lvl w:ilvl="3" w:tplc="1666A99E" w:tentative="1">
      <w:start w:val="1"/>
      <w:numFmt w:val="bullet"/>
      <w:lvlText w:val=""/>
      <w:lvlJc w:val="left"/>
      <w:pPr>
        <w:ind w:left="3240" w:hanging="360"/>
      </w:pPr>
      <w:rPr>
        <w:rFonts w:ascii="Symbol" w:hAnsi="Symbol" w:hint="default"/>
      </w:rPr>
    </w:lvl>
    <w:lvl w:ilvl="4" w:tplc="BDB8C54C" w:tentative="1">
      <w:start w:val="1"/>
      <w:numFmt w:val="bullet"/>
      <w:lvlText w:val="o"/>
      <w:lvlJc w:val="left"/>
      <w:pPr>
        <w:ind w:left="3960" w:hanging="360"/>
      </w:pPr>
      <w:rPr>
        <w:rFonts w:ascii="Courier New" w:hAnsi="Courier New" w:cs="Courier New" w:hint="default"/>
      </w:rPr>
    </w:lvl>
    <w:lvl w:ilvl="5" w:tplc="8CD437E6" w:tentative="1">
      <w:start w:val="1"/>
      <w:numFmt w:val="bullet"/>
      <w:lvlText w:val=""/>
      <w:lvlJc w:val="left"/>
      <w:pPr>
        <w:ind w:left="4680" w:hanging="360"/>
      </w:pPr>
      <w:rPr>
        <w:rFonts w:ascii="Wingdings" w:hAnsi="Wingdings" w:hint="default"/>
      </w:rPr>
    </w:lvl>
    <w:lvl w:ilvl="6" w:tplc="E4E85E6A" w:tentative="1">
      <w:start w:val="1"/>
      <w:numFmt w:val="bullet"/>
      <w:lvlText w:val=""/>
      <w:lvlJc w:val="left"/>
      <w:pPr>
        <w:ind w:left="5400" w:hanging="360"/>
      </w:pPr>
      <w:rPr>
        <w:rFonts w:ascii="Symbol" w:hAnsi="Symbol" w:hint="default"/>
      </w:rPr>
    </w:lvl>
    <w:lvl w:ilvl="7" w:tplc="5B24D232" w:tentative="1">
      <w:start w:val="1"/>
      <w:numFmt w:val="bullet"/>
      <w:lvlText w:val="o"/>
      <w:lvlJc w:val="left"/>
      <w:pPr>
        <w:ind w:left="6120" w:hanging="360"/>
      </w:pPr>
      <w:rPr>
        <w:rFonts w:ascii="Courier New" w:hAnsi="Courier New" w:cs="Courier New" w:hint="default"/>
      </w:rPr>
    </w:lvl>
    <w:lvl w:ilvl="8" w:tplc="419A1AD6" w:tentative="1">
      <w:start w:val="1"/>
      <w:numFmt w:val="bullet"/>
      <w:lvlText w:val=""/>
      <w:lvlJc w:val="left"/>
      <w:pPr>
        <w:ind w:left="6840" w:hanging="360"/>
      </w:pPr>
      <w:rPr>
        <w:rFonts w:ascii="Wingdings" w:hAnsi="Wingdings" w:hint="default"/>
      </w:rPr>
    </w:lvl>
  </w:abstractNum>
  <w:abstractNum w:abstractNumId="4" w15:restartNumberingAfterBreak="0">
    <w:nsid w:val="3B573400"/>
    <w:multiLevelType w:val="hybridMultilevel"/>
    <w:tmpl w:val="1F0A0F5A"/>
    <w:lvl w:ilvl="0" w:tplc="F20434B2">
      <w:numFmt w:val="bullet"/>
      <w:lvlText w:val="-"/>
      <w:lvlJc w:val="left"/>
      <w:pPr>
        <w:ind w:left="1080" w:hanging="360"/>
      </w:pPr>
      <w:rPr>
        <w:rFonts w:ascii="Calibri" w:eastAsia="Calibri" w:hAnsi="Calibri" w:cs="Times New Roman" w:hint="default"/>
      </w:rPr>
    </w:lvl>
    <w:lvl w:ilvl="1" w:tplc="07AA4F30">
      <w:start w:val="1"/>
      <w:numFmt w:val="bullet"/>
      <w:lvlText w:val="o"/>
      <w:lvlJc w:val="left"/>
      <w:pPr>
        <w:ind w:left="1800" w:hanging="360"/>
      </w:pPr>
      <w:rPr>
        <w:rFonts w:ascii="Courier New" w:hAnsi="Courier New" w:cs="Courier New" w:hint="default"/>
      </w:rPr>
    </w:lvl>
    <w:lvl w:ilvl="2" w:tplc="6C0A473E">
      <w:start w:val="1"/>
      <w:numFmt w:val="bullet"/>
      <w:lvlText w:val=""/>
      <w:lvlJc w:val="left"/>
      <w:pPr>
        <w:ind w:left="2520" w:hanging="360"/>
      </w:pPr>
      <w:rPr>
        <w:rFonts w:ascii="Wingdings" w:hAnsi="Wingdings" w:hint="default"/>
      </w:rPr>
    </w:lvl>
    <w:lvl w:ilvl="3" w:tplc="7A20875C">
      <w:start w:val="1"/>
      <w:numFmt w:val="bullet"/>
      <w:lvlText w:val=""/>
      <w:lvlJc w:val="left"/>
      <w:pPr>
        <w:ind w:left="3240" w:hanging="360"/>
      </w:pPr>
      <w:rPr>
        <w:rFonts w:ascii="Symbol" w:hAnsi="Symbol" w:hint="default"/>
      </w:rPr>
    </w:lvl>
    <w:lvl w:ilvl="4" w:tplc="36CED0C0">
      <w:start w:val="1"/>
      <w:numFmt w:val="bullet"/>
      <w:lvlText w:val="o"/>
      <w:lvlJc w:val="left"/>
      <w:pPr>
        <w:ind w:left="3960" w:hanging="360"/>
      </w:pPr>
      <w:rPr>
        <w:rFonts w:ascii="Courier New" w:hAnsi="Courier New" w:cs="Courier New" w:hint="default"/>
      </w:rPr>
    </w:lvl>
    <w:lvl w:ilvl="5" w:tplc="D89EB0DE">
      <w:start w:val="1"/>
      <w:numFmt w:val="bullet"/>
      <w:lvlText w:val=""/>
      <w:lvlJc w:val="left"/>
      <w:pPr>
        <w:ind w:left="4680" w:hanging="360"/>
      </w:pPr>
      <w:rPr>
        <w:rFonts w:ascii="Wingdings" w:hAnsi="Wingdings" w:hint="default"/>
      </w:rPr>
    </w:lvl>
    <w:lvl w:ilvl="6" w:tplc="A912CB12">
      <w:start w:val="1"/>
      <w:numFmt w:val="bullet"/>
      <w:lvlText w:val=""/>
      <w:lvlJc w:val="left"/>
      <w:pPr>
        <w:ind w:left="5400" w:hanging="360"/>
      </w:pPr>
      <w:rPr>
        <w:rFonts w:ascii="Symbol" w:hAnsi="Symbol" w:hint="default"/>
      </w:rPr>
    </w:lvl>
    <w:lvl w:ilvl="7" w:tplc="F664E5B2">
      <w:start w:val="1"/>
      <w:numFmt w:val="bullet"/>
      <w:lvlText w:val="o"/>
      <w:lvlJc w:val="left"/>
      <w:pPr>
        <w:ind w:left="6120" w:hanging="360"/>
      </w:pPr>
      <w:rPr>
        <w:rFonts w:ascii="Courier New" w:hAnsi="Courier New" w:cs="Courier New" w:hint="default"/>
      </w:rPr>
    </w:lvl>
    <w:lvl w:ilvl="8" w:tplc="59BA8972">
      <w:start w:val="1"/>
      <w:numFmt w:val="bullet"/>
      <w:lvlText w:val=""/>
      <w:lvlJc w:val="left"/>
      <w:pPr>
        <w:ind w:left="6840" w:hanging="360"/>
      </w:pPr>
      <w:rPr>
        <w:rFonts w:ascii="Wingdings" w:hAnsi="Wingdings" w:hint="default"/>
      </w:rPr>
    </w:lvl>
  </w:abstractNum>
  <w:abstractNum w:abstractNumId="5" w15:restartNumberingAfterBreak="0">
    <w:nsid w:val="40216C37"/>
    <w:multiLevelType w:val="hybridMultilevel"/>
    <w:tmpl w:val="7D7EAC66"/>
    <w:lvl w:ilvl="0" w:tplc="DB98F098">
      <w:start w:val="1"/>
      <w:numFmt w:val="bullet"/>
      <w:lvlText w:val=""/>
      <w:lvlJc w:val="left"/>
      <w:pPr>
        <w:ind w:left="720" w:hanging="360"/>
      </w:pPr>
      <w:rPr>
        <w:rFonts w:ascii="Symbol" w:hAnsi="Symbol" w:hint="default"/>
      </w:rPr>
    </w:lvl>
    <w:lvl w:ilvl="1" w:tplc="BD9A5074">
      <w:start w:val="1"/>
      <w:numFmt w:val="bullet"/>
      <w:lvlText w:val="o"/>
      <w:lvlJc w:val="left"/>
      <w:pPr>
        <w:ind w:left="1440" w:hanging="360"/>
      </w:pPr>
      <w:rPr>
        <w:rFonts w:ascii="Courier New" w:hAnsi="Courier New" w:cs="Courier New" w:hint="default"/>
      </w:rPr>
    </w:lvl>
    <w:lvl w:ilvl="2" w:tplc="C1961D96" w:tentative="1">
      <w:start w:val="1"/>
      <w:numFmt w:val="bullet"/>
      <w:lvlText w:val=""/>
      <w:lvlJc w:val="left"/>
      <w:pPr>
        <w:ind w:left="2160" w:hanging="360"/>
      </w:pPr>
      <w:rPr>
        <w:rFonts w:ascii="Wingdings" w:hAnsi="Wingdings" w:hint="default"/>
      </w:rPr>
    </w:lvl>
    <w:lvl w:ilvl="3" w:tplc="5158EEE0" w:tentative="1">
      <w:start w:val="1"/>
      <w:numFmt w:val="bullet"/>
      <w:lvlText w:val=""/>
      <w:lvlJc w:val="left"/>
      <w:pPr>
        <w:ind w:left="2880" w:hanging="360"/>
      </w:pPr>
      <w:rPr>
        <w:rFonts w:ascii="Symbol" w:hAnsi="Symbol" w:hint="default"/>
      </w:rPr>
    </w:lvl>
    <w:lvl w:ilvl="4" w:tplc="A40262B2" w:tentative="1">
      <w:start w:val="1"/>
      <w:numFmt w:val="bullet"/>
      <w:lvlText w:val="o"/>
      <w:lvlJc w:val="left"/>
      <w:pPr>
        <w:ind w:left="3600" w:hanging="360"/>
      </w:pPr>
      <w:rPr>
        <w:rFonts w:ascii="Courier New" w:hAnsi="Courier New" w:cs="Courier New" w:hint="default"/>
      </w:rPr>
    </w:lvl>
    <w:lvl w:ilvl="5" w:tplc="CEC88198" w:tentative="1">
      <w:start w:val="1"/>
      <w:numFmt w:val="bullet"/>
      <w:lvlText w:val=""/>
      <w:lvlJc w:val="left"/>
      <w:pPr>
        <w:ind w:left="4320" w:hanging="360"/>
      </w:pPr>
      <w:rPr>
        <w:rFonts w:ascii="Wingdings" w:hAnsi="Wingdings" w:hint="default"/>
      </w:rPr>
    </w:lvl>
    <w:lvl w:ilvl="6" w:tplc="21B8189C" w:tentative="1">
      <w:start w:val="1"/>
      <w:numFmt w:val="bullet"/>
      <w:lvlText w:val=""/>
      <w:lvlJc w:val="left"/>
      <w:pPr>
        <w:ind w:left="5040" w:hanging="360"/>
      </w:pPr>
      <w:rPr>
        <w:rFonts w:ascii="Symbol" w:hAnsi="Symbol" w:hint="default"/>
      </w:rPr>
    </w:lvl>
    <w:lvl w:ilvl="7" w:tplc="627EF7E4" w:tentative="1">
      <w:start w:val="1"/>
      <w:numFmt w:val="bullet"/>
      <w:lvlText w:val="o"/>
      <w:lvlJc w:val="left"/>
      <w:pPr>
        <w:ind w:left="5760" w:hanging="360"/>
      </w:pPr>
      <w:rPr>
        <w:rFonts w:ascii="Courier New" w:hAnsi="Courier New" w:cs="Courier New" w:hint="default"/>
      </w:rPr>
    </w:lvl>
    <w:lvl w:ilvl="8" w:tplc="A238E55A" w:tentative="1">
      <w:start w:val="1"/>
      <w:numFmt w:val="bullet"/>
      <w:lvlText w:val=""/>
      <w:lvlJc w:val="left"/>
      <w:pPr>
        <w:ind w:left="6480" w:hanging="360"/>
      </w:pPr>
      <w:rPr>
        <w:rFonts w:ascii="Wingdings" w:hAnsi="Wingdings" w:hint="default"/>
      </w:rPr>
    </w:lvl>
  </w:abstractNum>
  <w:abstractNum w:abstractNumId="6" w15:restartNumberingAfterBreak="0">
    <w:nsid w:val="434162F5"/>
    <w:multiLevelType w:val="hybridMultilevel"/>
    <w:tmpl w:val="570AA432"/>
    <w:lvl w:ilvl="0" w:tplc="B936DB1A">
      <w:start w:val="1"/>
      <w:numFmt w:val="bullet"/>
      <w:lvlText w:val=""/>
      <w:lvlJc w:val="left"/>
      <w:pPr>
        <w:tabs>
          <w:tab w:val="num" w:pos="1080"/>
        </w:tabs>
        <w:ind w:left="1080" w:hanging="360"/>
      </w:pPr>
      <w:rPr>
        <w:rFonts w:ascii="Symbol" w:hAnsi="Symbol" w:hint="default"/>
      </w:rPr>
    </w:lvl>
    <w:lvl w:ilvl="1" w:tplc="1D2EF820" w:tentative="1">
      <w:start w:val="1"/>
      <w:numFmt w:val="bullet"/>
      <w:lvlText w:val="o"/>
      <w:lvlJc w:val="left"/>
      <w:pPr>
        <w:tabs>
          <w:tab w:val="num" w:pos="1800"/>
        </w:tabs>
        <w:ind w:left="1800" w:hanging="360"/>
      </w:pPr>
      <w:rPr>
        <w:rFonts w:ascii="Courier New" w:hAnsi="Courier New" w:cs="Courier New" w:hint="default"/>
      </w:rPr>
    </w:lvl>
    <w:lvl w:ilvl="2" w:tplc="6B3086E4" w:tentative="1">
      <w:start w:val="1"/>
      <w:numFmt w:val="bullet"/>
      <w:lvlText w:val=""/>
      <w:lvlJc w:val="left"/>
      <w:pPr>
        <w:tabs>
          <w:tab w:val="num" w:pos="2520"/>
        </w:tabs>
        <w:ind w:left="2520" w:hanging="360"/>
      </w:pPr>
      <w:rPr>
        <w:rFonts w:ascii="Wingdings" w:hAnsi="Wingdings" w:hint="default"/>
      </w:rPr>
    </w:lvl>
    <w:lvl w:ilvl="3" w:tplc="4F304BF0" w:tentative="1">
      <w:start w:val="1"/>
      <w:numFmt w:val="bullet"/>
      <w:lvlText w:val=""/>
      <w:lvlJc w:val="left"/>
      <w:pPr>
        <w:tabs>
          <w:tab w:val="num" w:pos="3240"/>
        </w:tabs>
        <w:ind w:left="3240" w:hanging="360"/>
      </w:pPr>
      <w:rPr>
        <w:rFonts w:ascii="Symbol" w:hAnsi="Symbol" w:hint="default"/>
      </w:rPr>
    </w:lvl>
    <w:lvl w:ilvl="4" w:tplc="84761A3A" w:tentative="1">
      <w:start w:val="1"/>
      <w:numFmt w:val="bullet"/>
      <w:lvlText w:val="o"/>
      <w:lvlJc w:val="left"/>
      <w:pPr>
        <w:tabs>
          <w:tab w:val="num" w:pos="3960"/>
        </w:tabs>
        <w:ind w:left="3960" w:hanging="360"/>
      </w:pPr>
      <w:rPr>
        <w:rFonts w:ascii="Courier New" w:hAnsi="Courier New" w:cs="Courier New" w:hint="default"/>
      </w:rPr>
    </w:lvl>
    <w:lvl w:ilvl="5" w:tplc="95CC36B4" w:tentative="1">
      <w:start w:val="1"/>
      <w:numFmt w:val="bullet"/>
      <w:lvlText w:val=""/>
      <w:lvlJc w:val="left"/>
      <w:pPr>
        <w:tabs>
          <w:tab w:val="num" w:pos="4680"/>
        </w:tabs>
        <w:ind w:left="4680" w:hanging="360"/>
      </w:pPr>
      <w:rPr>
        <w:rFonts w:ascii="Wingdings" w:hAnsi="Wingdings" w:hint="default"/>
      </w:rPr>
    </w:lvl>
    <w:lvl w:ilvl="6" w:tplc="08A2A8D6" w:tentative="1">
      <w:start w:val="1"/>
      <w:numFmt w:val="bullet"/>
      <w:lvlText w:val=""/>
      <w:lvlJc w:val="left"/>
      <w:pPr>
        <w:tabs>
          <w:tab w:val="num" w:pos="5400"/>
        </w:tabs>
        <w:ind w:left="5400" w:hanging="360"/>
      </w:pPr>
      <w:rPr>
        <w:rFonts w:ascii="Symbol" w:hAnsi="Symbol" w:hint="default"/>
      </w:rPr>
    </w:lvl>
    <w:lvl w:ilvl="7" w:tplc="83B89B36" w:tentative="1">
      <w:start w:val="1"/>
      <w:numFmt w:val="bullet"/>
      <w:lvlText w:val="o"/>
      <w:lvlJc w:val="left"/>
      <w:pPr>
        <w:tabs>
          <w:tab w:val="num" w:pos="6120"/>
        </w:tabs>
        <w:ind w:left="6120" w:hanging="360"/>
      </w:pPr>
      <w:rPr>
        <w:rFonts w:ascii="Courier New" w:hAnsi="Courier New" w:cs="Courier New" w:hint="default"/>
      </w:rPr>
    </w:lvl>
    <w:lvl w:ilvl="8" w:tplc="D9C27122"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624FCB"/>
    <w:multiLevelType w:val="hybridMultilevel"/>
    <w:tmpl w:val="7EEED29E"/>
    <w:lvl w:ilvl="0" w:tplc="C8FE4DFC">
      <w:start w:val="1"/>
      <w:numFmt w:val="bullet"/>
      <w:lvlText w:val=""/>
      <w:lvlJc w:val="left"/>
      <w:pPr>
        <w:ind w:left="720" w:hanging="360"/>
      </w:pPr>
      <w:rPr>
        <w:rFonts w:ascii="Symbol" w:hAnsi="Symbol" w:hint="default"/>
      </w:rPr>
    </w:lvl>
    <w:lvl w:ilvl="1" w:tplc="1B144564" w:tentative="1">
      <w:start w:val="1"/>
      <w:numFmt w:val="bullet"/>
      <w:lvlText w:val="o"/>
      <w:lvlJc w:val="left"/>
      <w:pPr>
        <w:ind w:left="1440" w:hanging="360"/>
      </w:pPr>
      <w:rPr>
        <w:rFonts w:ascii="Courier New" w:hAnsi="Courier New" w:cs="Courier New" w:hint="default"/>
      </w:rPr>
    </w:lvl>
    <w:lvl w:ilvl="2" w:tplc="99AE1EA4" w:tentative="1">
      <w:start w:val="1"/>
      <w:numFmt w:val="bullet"/>
      <w:lvlText w:val=""/>
      <w:lvlJc w:val="left"/>
      <w:pPr>
        <w:ind w:left="2160" w:hanging="360"/>
      </w:pPr>
      <w:rPr>
        <w:rFonts w:ascii="Wingdings" w:hAnsi="Wingdings" w:hint="default"/>
      </w:rPr>
    </w:lvl>
    <w:lvl w:ilvl="3" w:tplc="F6D282B0" w:tentative="1">
      <w:start w:val="1"/>
      <w:numFmt w:val="bullet"/>
      <w:lvlText w:val=""/>
      <w:lvlJc w:val="left"/>
      <w:pPr>
        <w:ind w:left="2880" w:hanging="360"/>
      </w:pPr>
      <w:rPr>
        <w:rFonts w:ascii="Symbol" w:hAnsi="Symbol" w:hint="default"/>
      </w:rPr>
    </w:lvl>
    <w:lvl w:ilvl="4" w:tplc="F954CAD0" w:tentative="1">
      <w:start w:val="1"/>
      <w:numFmt w:val="bullet"/>
      <w:lvlText w:val="o"/>
      <w:lvlJc w:val="left"/>
      <w:pPr>
        <w:ind w:left="3600" w:hanging="360"/>
      </w:pPr>
      <w:rPr>
        <w:rFonts w:ascii="Courier New" w:hAnsi="Courier New" w:cs="Courier New" w:hint="default"/>
      </w:rPr>
    </w:lvl>
    <w:lvl w:ilvl="5" w:tplc="41921060" w:tentative="1">
      <w:start w:val="1"/>
      <w:numFmt w:val="bullet"/>
      <w:lvlText w:val=""/>
      <w:lvlJc w:val="left"/>
      <w:pPr>
        <w:ind w:left="4320" w:hanging="360"/>
      </w:pPr>
      <w:rPr>
        <w:rFonts w:ascii="Wingdings" w:hAnsi="Wingdings" w:hint="default"/>
      </w:rPr>
    </w:lvl>
    <w:lvl w:ilvl="6" w:tplc="ADD2DAE2" w:tentative="1">
      <w:start w:val="1"/>
      <w:numFmt w:val="bullet"/>
      <w:lvlText w:val=""/>
      <w:lvlJc w:val="left"/>
      <w:pPr>
        <w:ind w:left="5040" w:hanging="360"/>
      </w:pPr>
      <w:rPr>
        <w:rFonts w:ascii="Symbol" w:hAnsi="Symbol" w:hint="default"/>
      </w:rPr>
    </w:lvl>
    <w:lvl w:ilvl="7" w:tplc="BA560498" w:tentative="1">
      <w:start w:val="1"/>
      <w:numFmt w:val="bullet"/>
      <w:lvlText w:val="o"/>
      <w:lvlJc w:val="left"/>
      <w:pPr>
        <w:ind w:left="5760" w:hanging="360"/>
      </w:pPr>
      <w:rPr>
        <w:rFonts w:ascii="Courier New" w:hAnsi="Courier New" w:cs="Courier New" w:hint="default"/>
      </w:rPr>
    </w:lvl>
    <w:lvl w:ilvl="8" w:tplc="A5DEC4C0" w:tentative="1">
      <w:start w:val="1"/>
      <w:numFmt w:val="bullet"/>
      <w:lvlText w:val=""/>
      <w:lvlJc w:val="left"/>
      <w:pPr>
        <w:ind w:left="6480" w:hanging="360"/>
      </w:pPr>
      <w:rPr>
        <w:rFonts w:ascii="Wingdings" w:hAnsi="Wingdings" w:hint="default"/>
      </w:rPr>
    </w:lvl>
  </w:abstractNum>
  <w:abstractNum w:abstractNumId="8" w15:restartNumberingAfterBreak="0">
    <w:nsid w:val="65E67FF0"/>
    <w:multiLevelType w:val="hybridMultilevel"/>
    <w:tmpl w:val="FD2E98A2"/>
    <w:lvl w:ilvl="0" w:tplc="AEC0AFE0">
      <w:start w:val="1"/>
      <w:numFmt w:val="bullet"/>
      <w:lvlText w:val=""/>
      <w:lvlJc w:val="left"/>
      <w:pPr>
        <w:tabs>
          <w:tab w:val="num" w:pos="1080"/>
        </w:tabs>
        <w:ind w:left="1080" w:hanging="360"/>
      </w:pPr>
      <w:rPr>
        <w:rFonts w:ascii="Symbol" w:hAnsi="Symbol" w:hint="default"/>
      </w:rPr>
    </w:lvl>
    <w:lvl w:ilvl="1" w:tplc="BF6C235C" w:tentative="1">
      <w:start w:val="1"/>
      <w:numFmt w:val="bullet"/>
      <w:lvlText w:val="o"/>
      <w:lvlJc w:val="left"/>
      <w:pPr>
        <w:tabs>
          <w:tab w:val="num" w:pos="1800"/>
        </w:tabs>
        <w:ind w:left="1800" w:hanging="360"/>
      </w:pPr>
      <w:rPr>
        <w:rFonts w:ascii="Courier New" w:hAnsi="Courier New" w:cs="Courier New" w:hint="default"/>
      </w:rPr>
    </w:lvl>
    <w:lvl w:ilvl="2" w:tplc="01AEF128" w:tentative="1">
      <w:start w:val="1"/>
      <w:numFmt w:val="bullet"/>
      <w:lvlText w:val=""/>
      <w:lvlJc w:val="left"/>
      <w:pPr>
        <w:tabs>
          <w:tab w:val="num" w:pos="2520"/>
        </w:tabs>
        <w:ind w:left="2520" w:hanging="360"/>
      </w:pPr>
      <w:rPr>
        <w:rFonts w:ascii="Wingdings" w:hAnsi="Wingdings" w:hint="default"/>
      </w:rPr>
    </w:lvl>
    <w:lvl w:ilvl="3" w:tplc="3CB209A0" w:tentative="1">
      <w:start w:val="1"/>
      <w:numFmt w:val="bullet"/>
      <w:lvlText w:val=""/>
      <w:lvlJc w:val="left"/>
      <w:pPr>
        <w:tabs>
          <w:tab w:val="num" w:pos="3240"/>
        </w:tabs>
        <w:ind w:left="3240" w:hanging="360"/>
      </w:pPr>
      <w:rPr>
        <w:rFonts w:ascii="Symbol" w:hAnsi="Symbol" w:hint="default"/>
      </w:rPr>
    </w:lvl>
    <w:lvl w:ilvl="4" w:tplc="875654AA" w:tentative="1">
      <w:start w:val="1"/>
      <w:numFmt w:val="bullet"/>
      <w:lvlText w:val="o"/>
      <w:lvlJc w:val="left"/>
      <w:pPr>
        <w:tabs>
          <w:tab w:val="num" w:pos="3960"/>
        </w:tabs>
        <w:ind w:left="3960" w:hanging="360"/>
      </w:pPr>
      <w:rPr>
        <w:rFonts w:ascii="Courier New" w:hAnsi="Courier New" w:cs="Courier New" w:hint="default"/>
      </w:rPr>
    </w:lvl>
    <w:lvl w:ilvl="5" w:tplc="83EC79E8" w:tentative="1">
      <w:start w:val="1"/>
      <w:numFmt w:val="bullet"/>
      <w:lvlText w:val=""/>
      <w:lvlJc w:val="left"/>
      <w:pPr>
        <w:tabs>
          <w:tab w:val="num" w:pos="4680"/>
        </w:tabs>
        <w:ind w:left="4680" w:hanging="360"/>
      </w:pPr>
      <w:rPr>
        <w:rFonts w:ascii="Wingdings" w:hAnsi="Wingdings" w:hint="default"/>
      </w:rPr>
    </w:lvl>
    <w:lvl w:ilvl="6" w:tplc="38F68AD8" w:tentative="1">
      <w:start w:val="1"/>
      <w:numFmt w:val="bullet"/>
      <w:lvlText w:val=""/>
      <w:lvlJc w:val="left"/>
      <w:pPr>
        <w:tabs>
          <w:tab w:val="num" w:pos="5400"/>
        </w:tabs>
        <w:ind w:left="5400" w:hanging="360"/>
      </w:pPr>
      <w:rPr>
        <w:rFonts w:ascii="Symbol" w:hAnsi="Symbol" w:hint="default"/>
      </w:rPr>
    </w:lvl>
    <w:lvl w:ilvl="7" w:tplc="1EC2621E" w:tentative="1">
      <w:start w:val="1"/>
      <w:numFmt w:val="bullet"/>
      <w:lvlText w:val="o"/>
      <w:lvlJc w:val="left"/>
      <w:pPr>
        <w:tabs>
          <w:tab w:val="num" w:pos="6120"/>
        </w:tabs>
        <w:ind w:left="6120" w:hanging="360"/>
      </w:pPr>
      <w:rPr>
        <w:rFonts w:ascii="Courier New" w:hAnsi="Courier New" w:cs="Courier New" w:hint="default"/>
      </w:rPr>
    </w:lvl>
    <w:lvl w:ilvl="8" w:tplc="AB6E1588"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7"/>
  </w:num>
  <w:num w:numId="6">
    <w:abstractNumId w:val="1"/>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BC2"/>
    <w:rsid w:val="000335AF"/>
    <w:rsid w:val="00045B2A"/>
    <w:rsid w:val="0004781A"/>
    <w:rsid w:val="00047BC2"/>
    <w:rsid w:val="000629AC"/>
    <w:rsid w:val="000A4146"/>
    <w:rsid w:val="000B1CBB"/>
    <w:rsid w:val="000F0906"/>
    <w:rsid w:val="00104A01"/>
    <w:rsid w:val="0012589F"/>
    <w:rsid w:val="00161423"/>
    <w:rsid w:val="001756D7"/>
    <w:rsid w:val="001A50B3"/>
    <w:rsid w:val="001D62D3"/>
    <w:rsid w:val="001E63AC"/>
    <w:rsid w:val="00272C2E"/>
    <w:rsid w:val="00275F8F"/>
    <w:rsid w:val="002768A8"/>
    <w:rsid w:val="00294263"/>
    <w:rsid w:val="00373552"/>
    <w:rsid w:val="003E4447"/>
    <w:rsid w:val="003F3444"/>
    <w:rsid w:val="0042310E"/>
    <w:rsid w:val="004237A6"/>
    <w:rsid w:val="00430E59"/>
    <w:rsid w:val="004636DE"/>
    <w:rsid w:val="00492F0E"/>
    <w:rsid w:val="005B779E"/>
    <w:rsid w:val="00651C65"/>
    <w:rsid w:val="006B0D1F"/>
    <w:rsid w:val="006B30ED"/>
    <w:rsid w:val="006E6BAA"/>
    <w:rsid w:val="00724527"/>
    <w:rsid w:val="00732E45"/>
    <w:rsid w:val="00742B1C"/>
    <w:rsid w:val="007707F4"/>
    <w:rsid w:val="00775EA1"/>
    <w:rsid w:val="007764FB"/>
    <w:rsid w:val="007B2BF7"/>
    <w:rsid w:val="00825513"/>
    <w:rsid w:val="00827B2F"/>
    <w:rsid w:val="008365E7"/>
    <w:rsid w:val="008E681F"/>
    <w:rsid w:val="0090208D"/>
    <w:rsid w:val="0098236A"/>
    <w:rsid w:val="00994188"/>
    <w:rsid w:val="009A1583"/>
    <w:rsid w:val="009D1A0E"/>
    <w:rsid w:val="009D355C"/>
    <w:rsid w:val="009E06CF"/>
    <w:rsid w:val="009F0671"/>
    <w:rsid w:val="009F2ADB"/>
    <w:rsid w:val="00A1341B"/>
    <w:rsid w:val="00A33A3D"/>
    <w:rsid w:val="00A426AC"/>
    <w:rsid w:val="00A83C81"/>
    <w:rsid w:val="00A8591E"/>
    <w:rsid w:val="00AD32F5"/>
    <w:rsid w:val="00AD7DCC"/>
    <w:rsid w:val="00B50A4D"/>
    <w:rsid w:val="00B5674A"/>
    <w:rsid w:val="00B67F78"/>
    <w:rsid w:val="00B87FF8"/>
    <w:rsid w:val="00B95CBD"/>
    <w:rsid w:val="00BA2167"/>
    <w:rsid w:val="00C23D4F"/>
    <w:rsid w:val="00C42CCF"/>
    <w:rsid w:val="00C71A98"/>
    <w:rsid w:val="00C92F3F"/>
    <w:rsid w:val="00D3500C"/>
    <w:rsid w:val="00D7489A"/>
    <w:rsid w:val="00DF6C08"/>
    <w:rsid w:val="00E1756C"/>
    <w:rsid w:val="00E21A95"/>
    <w:rsid w:val="00E40CD1"/>
    <w:rsid w:val="00E943ED"/>
    <w:rsid w:val="00EA7954"/>
    <w:rsid w:val="00F400A4"/>
    <w:rsid w:val="00F57E37"/>
    <w:rsid w:val="00F659E7"/>
    <w:rsid w:val="00F80A4F"/>
    <w:rsid w:val="00FB020B"/>
    <w:rsid w:val="00FC6CB2"/>
    <w:rsid w:val="00FD4D35"/>
    <w:rsid w:val="00FF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3218F6-AFC8-4010-84E5-28059DEE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444"/>
    <w:pPr>
      <w:widowControl w:val="0"/>
      <w:spacing w:after="0" w:line="240" w:lineRule="auto"/>
    </w:pPr>
    <w:rPr>
      <w:rFonts w:ascii="Arial" w:hAnsi="Arial" w:cs="Arial"/>
      <w:snapToGrid w:val="0"/>
      <w:szCs w:val="20"/>
    </w:rPr>
  </w:style>
  <w:style w:type="paragraph" w:styleId="Heading1">
    <w:name w:val="heading 1"/>
    <w:basedOn w:val="BodyTextIndent"/>
    <w:next w:val="Normal"/>
    <w:link w:val="Heading1Char"/>
    <w:qFormat/>
    <w:rsid w:val="003F3444"/>
    <w:pPr>
      <w:pBdr>
        <w:top w:val="single" w:sz="4" w:space="1" w:color="auto"/>
        <w:bottom w:val="single" w:sz="4" w:space="1" w:color="auto"/>
      </w:pBdr>
      <w:shd w:val="clear" w:color="auto" w:fill="D9D9D9"/>
      <w:spacing w:after="0"/>
      <w:ind w:left="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3444"/>
    <w:rPr>
      <w:rFonts w:ascii="Arial" w:hAnsi="Arial" w:cs="Arial"/>
      <w:b/>
      <w:snapToGrid w:val="0"/>
      <w:szCs w:val="20"/>
      <w:shd w:val="clear" w:color="auto" w:fill="D9D9D9"/>
    </w:rPr>
  </w:style>
  <w:style w:type="paragraph" w:styleId="BodyTextIndent">
    <w:name w:val="Body Text Indent"/>
    <w:basedOn w:val="Normal"/>
    <w:link w:val="BodyTextIndentChar"/>
    <w:uiPriority w:val="99"/>
    <w:unhideWhenUsed/>
    <w:rsid w:val="003F3444"/>
    <w:pPr>
      <w:spacing w:after="120"/>
      <w:ind w:left="360"/>
    </w:pPr>
  </w:style>
  <w:style w:type="character" w:customStyle="1" w:styleId="BodyTextIndentChar">
    <w:name w:val="Body Text Indent Char"/>
    <w:basedOn w:val="DefaultParagraphFont"/>
    <w:link w:val="BodyTextIndent"/>
    <w:uiPriority w:val="99"/>
    <w:rsid w:val="003F3444"/>
    <w:rPr>
      <w:rFonts w:ascii="Arial" w:hAnsi="Arial" w:cs="Arial"/>
      <w:snapToGrid w:val="0"/>
      <w:szCs w:val="20"/>
    </w:rPr>
  </w:style>
  <w:style w:type="paragraph" w:styleId="Header">
    <w:name w:val="header"/>
    <w:basedOn w:val="Normal"/>
    <w:link w:val="HeaderChar"/>
    <w:unhideWhenUsed/>
    <w:rsid w:val="003F3444"/>
    <w:pPr>
      <w:tabs>
        <w:tab w:val="center" w:pos="4680"/>
        <w:tab w:val="right" w:pos="9360"/>
      </w:tabs>
    </w:pPr>
  </w:style>
  <w:style w:type="character" w:customStyle="1" w:styleId="HeaderChar">
    <w:name w:val="Header Char"/>
    <w:basedOn w:val="DefaultParagraphFont"/>
    <w:link w:val="Header"/>
    <w:uiPriority w:val="99"/>
    <w:rsid w:val="003F3444"/>
    <w:rPr>
      <w:rFonts w:ascii="Arial" w:hAnsi="Arial" w:cs="Arial"/>
      <w:snapToGrid w:val="0"/>
      <w:szCs w:val="20"/>
    </w:rPr>
  </w:style>
  <w:style w:type="paragraph" w:styleId="Footer">
    <w:name w:val="footer"/>
    <w:basedOn w:val="Normal"/>
    <w:link w:val="FooterChar"/>
    <w:uiPriority w:val="99"/>
    <w:unhideWhenUsed/>
    <w:rsid w:val="003F3444"/>
    <w:pPr>
      <w:tabs>
        <w:tab w:val="center" w:pos="4680"/>
        <w:tab w:val="right" w:pos="9360"/>
      </w:tabs>
    </w:pPr>
  </w:style>
  <w:style w:type="character" w:customStyle="1" w:styleId="FooterChar">
    <w:name w:val="Footer Char"/>
    <w:basedOn w:val="DefaultParagraphFont"/>
    <w:link w:val="Footer"/>
    <w:uiPriority w:val="99"/>
    <w:rsid w:val="003F3444"/>
    <w:rPr>
      <w:rFonts w:ascii="Arial" w:hAnsi="Arial" w:cs="Arial"/>
      <w:snapToGrid w:val="0"/>
      <w:szCs w:val="20"/>
    </w:rPr>
  </w:style>
  <w:style w:type="paragraph" w:styleId="ListParagraph">
    <w:name w:val="List Paragraph"/>
    <w:basedOn w:val="Normal"/>
    <w:uiPriority w:val="34"/>
    <w:qFormat/>
    <w:rsid w:val="002370D2"/>
    <w:pPr>
      <w:widowControl/>
      <w:spacing w:before="100" w:beforeAutospacing="1" w:after="100" w:afterAutospacing="1"/>
      <w:ind w:left="720"/>
      <w:contextualSpacing/>
    </w:pPr>
    <w:rPr>
      <w:rFonts w:ascii="Segoe UI" w:eastAsiaTheme="minorHAnsi" w:hAnsi="Segoe UI" w:cs="Segoe UI"/>
      <w:snapToGrid/>
      <w:sz w:val="24"/>
      <w:szCs w:val="24"/>
    </w:rPr>
  </w:style>
  <w:style w:type="paragraph" w:styleId="BodyTextIndent2">
    <w:name w:val="Body Text Indent 2"/>
    <w:basedOn w:val="Normal"/>
    <w:link w:val="BodyTextIndent2Char"/>
    <w:uiPriority w:val="99"/>
    <w:semiHidden/>
    <w:unhideWhenUsed/>
    <w:rsid w:val="00A42610"/>
    <w:pPr>
      <w:spacing w:after="120" w:line="480" w:lineRule="auto"/>
      <w:ind w:left="360"/>
    </w:pPr>
  </w:style>
  <w:style w:type="character" w:customStyle="1" w:styleId="BodyTextIndent2Char">
    <w:name w:val="Body Text Indent 2 Char"/>
    <w:basedOn w:val="DefaultParagraphFont"/>
    <w:link w:val="BodyTextIndent2"/>
    <w:uiPriority w:val="99"/>
    <w:semiHidden/>
    <w:rsid w:val="00A42610"/>
    <w:rPr>
      <w:rFonts w:ascii="Arial" w:hAnsi="Arial" w:cs="Arial"/>
      <w:snapToGrid w:val="0"/>
      <w:szCs w:val="20"/>
    </w:rPr>
  </w:style>
  <w:style w:type="paragraph" w:styleId="BalloonText">
    <w:name w:val="Balloon Text"/>
    <w:basedOn w:val="Normal"/>
    <w:link w:val="BalloonTextChar"/>
    <w:uiPriority w:val="99"/>
    <w:semiHidden/>
    <w:unhideWhenUsed/>
    <w:rsid w:val="00A42610"/>
    <w:rPr>
      <w:rFonts w:ascii="Tahoma" w:hAnsi="Tahoma" w:cs="Tahoma"/>
      <w:sz w:val="16"/>
      <w:szCs w:val="16"/>
    </w:rPr>
  </w:style>
  <w:style w:type="character" w:customStyle="1" w:styleId="BalloonTextChar">
    <w:name w:val="Balloon Text Char"/>
    <w:basedOn w:val="DefaultParagraphFont"/>
    <w:link w:val="BalloonText"/>
    <w:uiPriority w:val="99"/>
    <w:semiHidden/>
    <w:rsid w:val="00A42610"/>
    <w:rPr>
      <w:rFonts w:ascii="Tahoma" w:hAnsi="Tahoma" w:cs="Tahoma"/>
      <w:snapToGrid w:val="0"/>
      <w:sz w:val="16"/>
      <w:szCs w:val="16"/>
    </w:rPr>
  </w:style>
  <w:style w:type="paragraph" w:styleId="BodyText">
    <w:name w:val="Body Text"/>
    <w:basedOn w:val="Normal"/>
    <w:link w:val="BodyTextChar"/>
    <w:rsid w:val="00FF386E"/>
    <w:pPr>
      <w:widowControl/>
      <w:spacing w:after="120"/>
    </w:pPr>
    <w:rPr>
      <w:rFonts w:ascii="Times New Roman" w:hAnsi="Times New Roman" w:cs="Times New Roman"/>
      <w:snapToGrid/>
      <w:sz w:val="24"/>
      <w:szCs w:val="24"/>
    </w:rPr>
  </w:style>
  <w:style w:type="character" w:customStyle="1" w:styleId="BodyTextChar">
    <w:name w:val="Body Text Char"/>
    <w:basedOn w:val="DefaultParagraphFont"/>
    <w:link w:val="BodyText"/>
    <w:rsid w:val="00FF386E"/>
    <w:rPr>
      <w:rFonts w:ascii="Times New Roman" w:hAnsi="Times New Roman" w:cs="Times New Roman"/>
      <w:sz w:val="24"/>
      <w:szCs w:val="24"/>
    </w:rPr>
  </w:style>
  <w:style w:type="character" w:styleId="Hyperlink">
    <w:name w:val="Hyperlink"/>
    <w:basedOn w:val="DefaultParagraphFont"/>
    <w:unhideWhenUsed/>
    <w:rsid w:val="0074582E"/>
    <w:rPr>
      <w:color w:val="0000FF" w:themeColor="hyperlink"/>
      <w:u w:val="single"/>
    </w:rPr>
  </w:style>
  <w:style w:type="character" w:styleId="CommentReference">
    <w:name w:val="annotation reference"/>
    <w:basedOn w:val="DefaultParagraphFont"/>
    <w:uiPriority w:val="99"/>
    <w:semiHidden/>
    <w:unhideWhenUsed/>
    <w:rsid w:val="000266AC"/>
    <w:rPr>
      <w:sz w:val="16"/>
      <w:szCs w:val="16"/>
    </w:rPr>
  </w:style>
  <w:style w:type="paragraph" w:styleId="CommentText">
    <w:name w:val="annotation text"/>
    <w:basedOn w:val="Normal"/>
    <w:link w:val="CommentTextChar"/>
    <w:uiPriority w:val="99"/>
    <w:unhideWhenUsed/>
    <w:rsid w:val="000266AC"/>
    <w:rPr>
      <w:sz w:val="20"/>
    </w:rPr>
  </w:style>
  <w:style w:type="character" w:customStyle="1" w:styleId="CommentTextChar">
    <w:name w:val="Comment Text Char"/>
    <w:basedOn w:val="DefaultParagraphFont"/>
    <w:link w:val="CommentText"/>
    <w:uiPriority w:val="99"/>
    <w:rsid w:val="000266AC"/>
    <w:rPr>
      <w:rFonts w:ascii="Arial" w:hAnsi="Arial" w:cs="Arial"/>
      <w:snapToGrid w:val="0"/>
      <w:sz w:val="20"/>
      <w:szCs w:val="20"/>
    </w:rPr>
  </w:style>
  <w:style w:type="paragraph" w:styleId="CommentSubject">
    <w:name w:val="annotation subject"/>
    <w:basedOn w:val="CommentText"/>
    <w:next w:val="CommentText"/>
    <w:link w:val="CommentSubjectChar"/>
    <w:uiPriority w:val="99"/>
    <w:semiHidden/>
    <w:unhideWhenUsed/>
    <w:rsid w:val="000266AC"/>
    <w:rPr>
      <w:b/>
      <w:bCs/>
    </w:rPr>
  </w:style>
  <w:style w:type="character" w:customStyle="1" w:styleId="CommentSubjectChar">
    <w:name w:val="Comment Subject Char"/>
    <w:basedOn w:val="CommentTextChar"/>
    <w:link w:val="CommentSubject"/>
    <w:uiPriority w:val="99"/>
    <w:semiHidden/>
    <w:rsid w:val="000266AC"/>
    <w:rPr>
      <w:rFonts w:ascii="Arial" w:hAnsi="Arial" w:cs="Arial"/>
      <w:b/>
      <w:bCs/>
      <w:snapToGrid w:val="0"/>
      <w:sz w:val="20"/>
      <w:szCs w:val="20"/>
    </w:rPr>
  </w:style>
  <w:style w:type="table" w:styleId="TableGrid">
    <w:name w:val="Table Grid"/>
    <w:basedOn w:val="TableNormal"/>
    <w:uiPriority w:val="59"/>
    <w:rsid w:val="00F65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27B2F"/>
    <w:rPr>
      <w:color w:val="800080" w:themeColor="followedHyperlink"/>
      <w:u w:val="single"/>
    </w:rPr>
  </w:style>
  <w:style w:type="paragraph" w:styleId="NoSpacing">
    <w:name w:val="No Spacing"/>
    <w:uiPriority w:val="1"/>
    <w:qFormat/>
    <w:rsid w:val="008365E7"/>
    <w:pPr>
      <w:widowControl w:val="0"/>
      <w:spacing w:after="0" w:line="240" w:lineRule="auto"/>
    </w:pPr>
    <w:rPr>
      <w:rFonts w:ascii="Arial" w:hAnsi="Arial" w:cs="Arial"/>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8995">
      <w:bodyDiv w:val="1"/>
      <w:marLeft w:val="0"/>
      <w:marRight w:val="0"/>
      <w:marTop w:val="0"/>
      <w:marBottom w:val="0"/>
      <w:divBdr>
        <w:top w:val="none" w:sz="0" w:space="0" w:color="auto"/>
        <w:left w:val="none" w:sz="0" w:space="0" w:color="auto"/>
        <w:bottom w:val="none" w:sz="0" w:space="0" w:color="auto"/>
        <w:right w:val="none" w:sz="0" w:space="0" w:color="auto"/>
      </w:divBdr>
    </w:div>
    <w:div w:id="602152408">
      <w:bodyDiv w:val="1"/>
      <w:marLeft w:val="0"/>
      <w:marRight w:val="0"/>
      <w:marTop w:val="0"/>
      <w:marBottom w:val="0"/>
      <w:divBdr>
        <w:top w:val="none" w:sz="0" w:space="0" w:color="auto"/>
        <w:left w:val="none" w:sz="0" w:space="0" w:color="auto"/>
        <w:bottom w:val="none" w:sz="0" w:space="0" w:color="auto"/>
        <w:right w:val="none" w:sz="0" w:space="0" w:color="auto"/>
      </w:divBdr>
    </w:div>
    <w:div w:id="1161701207">
      <w:bodyDiv w:val="1"/>
      <w:marLeft w:val="0"/>
      <w:marRight w:val="0"/>
      <w:marTop w:val="0"/>
      <w:marBottom w:val="0"/>
      <w:divBdr>
        <w:top w:val="none" w:sz="0" w:space="0" w:color="auto"/>
        <w:left w:val="none" w:sz="0" w:space="0" w:color="auto"/>
        <w:bottom w:val="none" w:sz="0" w:space="0" w:color="auto"/>
        <w:right w:val="none" w:sz="0" w:space="0" w:color="auto"/>
      </w:divBdr>
    </w:div>
    <w:div w:id="189157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spitaldocuments/Intranet/Components/PnP/DocTree_ViewFile.aspx?ModuleID=899&amp;ID=67E34A45-D1F0-41C9-84F9-A56D290B9DF1" TargetMode="External"/><Relationship Id="rId3" Type="http://schemas.openxmlformats.org/officeDocument/2006/relationships/settings" Target="settings.xml"/><Relationship Id="rId7" Type="http://schemas.openxmlformats.org/officeDocument/2006/relationships/hyperlink" Target="http://hospitaldocuments/Intranet/Components/PnP/DocTree_ViewFile.aspx?ModuleID=899&amp;ID=D70A3275-7198-4120-AE9D-FCE744C8F5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rouse.org/visit/patients/financial-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3248</Words>
  <Characters>18515</Characters>
  <Application>Microsoft Office Word</Application>
  <DocSecurity>0</DocSecurity>
  <PresentationFormat/>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Hines</dc:creator>
  <cp:lastModifiedBy>Michelle Kepner</cp:lastModifiedBy>
  <cp:revision>5</cp:revision>
  <dcterms:created xsi:type="dcterms:W3CDTF">2022-02-18T19:53:00Z</dcterms:created>
  <dcterms:modified xsi:type="dcterms:W3CDTF">2022-03-01T14:10:00Z</dcterms:modified>
</cp:coreProperties>
</file>