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575" w:rsidRPr="00321EB3" w:rsidRDefault="006B1575" w:rsidP="006B1575">
      <w:pPr>
        <w:pStyle w:val="Heading3"/>
        <w:jc w:val="both"/>
      </w:pPr>
      <w:bookmarkStart w:id="0" w:name="_Toc200115534"/>
      <w:bookmarkStart w:id="1" w:name="_Toc200116362"/>
      <w:bookmarkStart w:id="2" w:name="_Toc206075433"/>
      <w:r w:rsidRPr="00321EB3">
        <w:t>Refunds</w:t>
      </w:r>
      <w:bookmarkEnd w:id="0"/>
      <w:bookmarkEnd w:id="1"/>
      <w:bookmarkEnd w:id="2"/>
    </w:p>
    <w:p w:rsidR="006B1575" w:rsidRPr="00321EB3" w:rsidRDefault="006B1575" w:rsidP="006B1575">
      <w:pPr>
        <w:jc w:val="both"/>
        <w:rPr>
          <w:b/>
        </w:rPr>
      </w:pPr>
    </w:p>
    <w:p w:rsidR="006B1575" w:rsidRDefault="006B1575" w:rsidP="006B1575">
      <w:pPr>
        <w:jc w:val="both"/>
      </w:pPr>
      <w:r>
        <w:t xml:space="preserve">Students are responsible for completing the </w:t>
      </w:r>
      <w:hyperlink r:id="rId4" w:history="1">
        <w:r w:rsidRPr="005652E3">
          <w:rPr>
            <w:rStyle w:val="Hyperlink"/>
            <w:i/>
          </w:rPr>
          <w:t>Drop-Add Form</w:t>
        </w:r>
      </w:hyperlink>
      <w:r w:rsidRPr="00814F20">
        <w:rPr>
          <w:color w:val="FF0000"/>
        </w:rPr>
        <w:t xml:space="preserve"> </w:t>
      </w:r>
      <w:r>
        <w:t xml:space="preserve">and submitting it to the Bursar/Registrar. Changes in tuition will be processed only after a completed </w:t>
      </w:r>
      <w:r w:rsidRPr="00814F20">
        <w:rPr>
          <w:i/>
        </w:rPr>
        <w:t xml:space="preserve">Drop-Add Form </w:t>
      </w:r>
      <w:r>
        <w:t xml:space="preserve">is received by the College Bursar/Registrar. Fees are separate from tuition and are not refundable. </w:t>
      </w:r>
    </w:p>
    <w:p w:rsidR="008A2E8A" w:rsidRDefault="008A2E8A"/>
    <w:p w:rsidR="006B1575" w:rsidRPr="005652E3" w:rsidRDefault="006B1575" w:rsidP="006B1575">
      <w:pPr>
        <w:jc w:val="both"/>
      </w:pPr>
      <w:r w:rsidRPr="005652E3">
        <w:t>Electronic Book Fees are non-refundable once the activation code has been provided to the student.</w:t>
      </w:r>
    </w:p>
    <w:p w:rsidR="006B1575" w:rsidRPr="00AA3270" w:rsidRDefault="006B1575" w:rsidP="006B1575">
      <w:pPr>
        <w:jc w:val="both"/>
      </w:pPr>
    </w:p>
    <w:p w:rsidR="006B1575" w:rsidRDefault="006B1575" w:rsidP="006B1575">
      <w:pPr>
        <w:jc w:val="both"/>
      </w:pPr>
      <w:r w:rsidRPr="005652E3">
        <w:t xml:space="preserve">Once all </w:t>
      </w:r>
      <w:r>
        <w:t xml:space="preserve">authorized </w:t>
      </w:r>
      <w:r w:rsidRPr="005652E3">
        <w:t xml:space="preserve">charges owed to the College have been satisfied, any </w:t>
      </w:r>
      <w:r>
        <w:t>excess funds</w:t>
      </w:r>
      <w:r w:rsidRPr="00081FB2">
        <w:t xml:space="preserve"> </w:t>
      </w:r>
      <w:r>
        <w:t xml:space="preserve">resulting from Title IV funding </w:t>
      </w:r>
      <w:r w:rsidRPr="00081FB2">
        <w:t>will be refunded to the student</w:t>
      </w:r>
      <w:r>
        <w:t xml:space="preserve">. </w:t>
      </w:r>
      <w:r w:rsidRPr="00081FB2">
        <w:t>Once available, refund checks may take up to 8-10 business days to be processed before being mailed to the students address on file.</w:t>
      </w:r>
    </w:p>
    <w:p w:rsidR="006B1575" w:rsidRDefault="006B1575" w:rsidP="006B1575">
      <w:pPr>
        <w:jc w:val="both"/>
      </w:pPr>
    </w:p>
    <w:p w:rsidR="006B1575" w:rsidRDefault="006B1575" w:rsidP="006B1575">
      <w:pPr>
        <w:jc w:val="both"/>
      </w:pPr>
      <w:r>
        <w:t xml:space="preserve">Credits </w:t>
      </w:r>
      <w:r w:rsidRPr="007B253B">
        <w:t xml:space="preserve">may </w:t>
      </w:r>
      <w:r>
        <w:t xml:space="preserve">also </w:t>
      </w:r>
      <w:r w:rsidRPr="007B253B">
        <w:t xml:space="preserve">be refunded upon request to the Bursar/Registrar using the </w:t>
      </w:r>
      <w:hyperlink r:id="rId5" w:history="1">
        <w:r w:rsidRPr="007B253B">
          <w:rPr>
            <w:rStyle w:val="Hyperlink"/>
            <w:i/>
          </w:rPr>
          <w:t>Refund Request Form</w:t>
        </w:r>
      </w:hyperlink>
      <w:r>
        <w:t>.</w:t>
      </w:r>
    </w:p>
    <w:p w:rsidR="006B1575" w:rsidRDefault="006B1575" w:rsidP="006B1575">
      <w:pPr>
        <w:jc w:val="both"/>
      </w:pPr>
    </w:p>
    <w:p w:rsidR="006B1575" w:rsidRPr="007B253B" w:rsidRDefault="006B1575" w:rsidP="006B1575">
      <w:pPr>
        <w:jc w:val="both"/>
        <w:rPr>
          <w:b/>
        </w:rPr>
      </w:pPr>
      <w:r w:rsidRPr="007B253B">
        <w:rPr>
          <w:b/>
        </w:rPr>
        <w:t>Prior Year Charges</w:t>
      </w:r>
    </w:p>
    <w:p w:rsidR="006B1575" w:rsidRPr="007815F7" w:rsidRDefault="006B1575" w:rsidP="006B1575">
      <w:pPr>
        <w:jc w:val="both"/>
      </w:pPr>
      <w:r>
        <w:t>The College</w:t>
      </w:r>
      <w:r w:rsidRPr="00FF4BF1">
        <w:t xml:space="preserve"> cannot use current </w:t>
      </w:r>
      <w:r w:rsidRPr="00FF4BF1">
        <w:rPr>
          <w:iCs/>
        </w:rPr>
        <w:t>Title IV</w:t>
      </w:r>
      <w:r w:rsidRPr="00FF4BF1">
        <w:t> funds to cover more than $200 in prior-year charges</w:t>
      </w:r>
      <w:r>
        <w:t xml:space="preserve"> authorized charges.</w:t>
      </w:r>
      <w:r w:rsidRPr="00FF4BF1">
        <w:rPr>
          <w:rFonts w:ascii="Arial" w:hAnsi="Arial" w:cs="Arial"/>
          <w:color w:val="17232E"/>
          <w:shd w:val="clear" w:color="auto" w:fill="FFFFFF"/>
        </w:rPr>
        <w:t xml:space="preserve"> </w:t>
      </w:r>
      <w:r w:rsidRPr="00FF4BF1">
        <w:t>A “prior-year” is any award year or loan period prior to the current one</w:t>
      </w:r>
      <w:r>
        <w:t>.</w:t>
      </w:r>
    </w:p>
    <w:p w:rsidR="006B1575" w:rsidRPr="00807C24" w:rsidRDefault="006B1575" w:rsidP="006B1575">
      <w:pPr>
        <w:jc w:val="both"/>
      </w:pPr>
    </w:p>
    <w:p w:rsidR="006B1575" w:rsidRPr="00321EB3" w:rsidRDefault="006B1575" w:rsidP="006B1575">
      <w:pPr>
        <w:jc w:val="both"/>
        <w:rPr>
          <w:b/>
        </w:rPr>
      </w:pPr>
      <w:r w:rsidRPr="00321EB3">
        <w:rPr>
          <w:b/>
        </w:rPr>
        <w:t>Timeline for Adjustments</w:t>
      </w:r>
    </w:p>
    <w:p w:rsidR="006B1575" w:rsidRPr="00321EB3" w:rsidRDefault="006B1575" w:rsidP="006B1575">
      <w:pPr>
        <w:jc w:val="both"/>
      </w:pPr>
      <w:r>
        <w:t xml:space="preserve">The </w:t>
      </w:r>
      <w:r w:rsidRPr="005652E3">
        <w:t xml:space="preserve">Bursar/Registrar will </w:t>
      </w:r>
      <w:r>
        <w:t>make a</w:t>
      </w:r>
      <w:r w:rsidRPr="00321EB3">
        <w:t>djustments to the tuition bill or refun</w:t>
      </w:r>
      <w:r>
        <w:t xml:space="preserve">ds of paid tuition </w:t>
      </w:r>
      <w:r w:rsidRPr="00321EB3">
        <w:t>according to the following deadlines:</w:t>
      </w:r>
    </w:p>
    <w:p w:rsidR="006B1575" w:rsidRDefault="006B1575" w:rsidP="006B1575">
      <w:pPr>
        <w:jc w:val="both"/>
        <w:rPr>
          <w:b/>
          <w:u w:val="single"/>
        </w:rPr>
      </w:pPr>
    </w:p>
    <w:p w:rsidR="006B1575" w:rsidRPr="004E3B92" w:rsidRDefault="006B1575" w:rsidP="006B1575">
      <w:pPr>
        <w:spacing w:line="360" w:lineRule="auto"/>
        <w:jc w:val="both"/>
        <w:rPr>
          <w:b/>
        </w:rPr>
      </w:pPr>
      <w:r w:rsidRPr="00321EB3">
        <w:rPr>
          <w:b/>
        </w:rPr>
        <w:t>Required Nursing Courses</w:t>
      </w:r>
      <w:r>
        <w:rPr>
          <w:b/>
        </w:rPr>
        <w:t xml:space="preserve"> and General Education Courses (based on Le Moyne College Refund Policies)</w:t>
      </w:r>
      <w:r w:rsidRPr="00321EB3">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4583"/>
      </w:tblGrid>
      <w:tr w:rsidR="006B1575" w:rsidRPr="00AA3270" w:rsidTr="00EB1BC6">
        <w:trPr>
          <w:jc w:val="center"/>
        </w:trPr>
        <w:tc>
          <w:tcPr>
            <w:tcW w:w="4767" w:type="dxa"/>
            <w:shd w:val="clear" w:color="auto" w:fill="5B9BD5" w:themeFill="accent1"/>
          </w:tcPr>
          <w:p w:rsidR="006B1575" w:rsidRPr="00AA3270" w:rsidRDefault="006B1575" w:rsidP="00EB1BC6">
            <w:pPr>
              <w:jc w:val="both"/>
              <w:rPr>
                <w:rFonts w:eastAsia="Times New Roman"/>
                <w:b/>
              </w:rPr>
            </w:pPr>
            <w:r w:rsidRPr="00AA3270">
              <w:rPr>
                <w:rFonts w:eastAsia="Times New Roman"/>
                <w:b/>
              </w:rPr>
              <w:t>Drop Received</w:t>
            </w:r>
          </w:p>
        </w:tc>
        <w:tc>
          <w:tcPr>
            <w:tcW w:w="4583" w:type="dxa"/>
            <w:shd w:val="clear" w:color="auto" w:fill="5B9BD5" w:themeFill="accent1"/>
          </w:tcPr>
          <w:p w:rsidR="006B1575" w:rsidRPr="00AA3270" w:rsidRDefault="006B1575" w:rsidP="00EB1BC6">
            <w:pPr>
              <w:jc w:val="both"/>
              <w:rPr>
                <w:rFonts w:eastAsia="Times New Roman"/>
                <w:b/>
              </w:rPr>
            </w:pPr>
            <w:r>
              <w:rPr>
                <w:rFonts w:eastAsia="Times New Roman"/>
                <w:b/>
              </w:rPr>
              <w:t>Tuition Adjustment</w:t>
            </w:r>
          </w:p>
        </w:tc>
      </w:tr>
      <w:tr w:rsidR="006B1575" w:rsidRPr="00AA3270" w:rsidTr="00EB1BC6">
        <w:trPr>
          <w:jc w:val="center"/>
        </w:trPr>
        <w:tc>
          <w:tcPr>
            <w:tcW w:w="4767" w:type="dxa"/>
            <w:shd w:val="clear" w:color="auto" w:fill="auto"/>
          </w:tcPr>
          <w:p w:rsidR="006B1575" w:rsidRPr="00AA3270" w:rsidRDefault="006B1575" w:rsidP="00EB1BC6">
            <w:pPr>
              <w:jc w:val="both"/>
              <w:rPr>
                <w:rFonts w:eastAsia="Times New Roman"/>
              </w:rPr>
            </w:pPr>
            <w:r w:rsidRPr="00AA3270">
              <w:rPr>
                <w:rFonts w:eastAsia="Times New Roman"/>
              </w:rPr>
              <w:t>During the first week of the course</w:t>
            </w:r>
          </w:p>
        </w:tc>
        <w:tc>
          <w:tcPr>
            <w:tcW w:w="4583" w:type="dxa"/>
            <w:shd w:val="clear" w:color="auto" w:fill="auto"/>
          </w:tcPr>
          <w:p w:rsidR="006B1575" w:rsidRPr="00AA3270" w:rsidRDefault="006B1575" w:rsidP="00EB1BC6">
            <w:pPr>
              <w:jc w:val="both"/>
              <w:rPr>
                <w:rFonts w:eastAsia="Times New Roman"/>
              </w:rPr>
            </w:pPr>
            <w:r>
              <w:rPr>
                <w:rFonts w:eastAsia="Times New Roman"/>
              </w:rPr>
              <w:t>Student r</w:t>
            </w:r>
            <w:r w:rsidRPr="00AA3270">
              <w:rPr>
                <w:rFonts w:eastAsia="Times New Roman"/>
              </w:rPr>
              <w:t xml:space="preserve">esponsible for </w:t>
            </w:r>
            <w:r>
              <w:rPr>
                <w:rFonts w:eastAsia="Times New Roman"/>
              </w:rPr>
              <w:t>0%</w:t>
            </w:r>
          </w:p>
        </w:tc>
      </w:tr>
      <w:tr w:rsidR="006B1575" w:rsidRPr="00AA3270" w:rsidTr="00EB1BC6">
        <w:trPr>
          <w:jc w:val="center"/>
        </w:trPr>
        <w:tc>
          <w:tcPr>
            <w:tcW w:w="4767" w:type="dxa"/>
            <w:shd w:val="clear" w:color="auto" w:fill="auto"/>
          </w:tcPr>
          <w:p w:rsidR="006B1575" w:rsidRPr="00AA3270" w:rsidRDefault="006B1575" w:rsidP="00EB1BC6">
            <w:pPr>
              <w:jc w:val="both"/>
              <w:rPr>
                <w:rFonts w:eastAsia="Times New Roman"/>
              </w:rPr>
            </w:pPr>
            <w:r w:rsidRPr="00AA3270">
              <w:rPr>
                <w:rFonts w:eastAsia="Times New Roman"/>
              </w:rPr>
              <w:t>During the second week of the cou</w:t>
            </w:r>
            <w:r>
              <w:rPr>
                <w:rFonts w:eastAsia="Times New Roman"/>
              </w:rPr>
              <w:t>rse</w:t>
            </w:r>
          </w:p>
        </w:tc>
        <w:tc>
          <w:tcPr>
            <w:tcW w:w="4583" w:type="dxa"/>
            <w:shd w:val="clear" w:color="auto" w:fill="auto"/>
          </w:tcPr>
          <w:p w:rsidR="006B1575" w:rsidRPr="00AA3270" w:rsidRDefault="006B1575" w:rsidP="00EB1BC6">
            <w:pPr>
              <w:jc w:val="both"/>
              <w:rPr>
                <w:rFonts w:eastAsia="Times New Roman"/>
              </w:rPr>
            </w:pPr>
            <w:r>
              <w:rPr>
                <w:rFonts w:eastAsia="Times New Roman"/>
              </w:rPr>
              <w:t>Student r</w:t>
            </w:r>
            <w:r w:rsidRPr="00AA3270">
              <w:rPr>
                <w:rFonts w:eastAsia="Times New Roman"/>
              </w:rPr>
              <w:t xml:space="preserve">esponsible for </w:t>
            </w:r>
            <w:r>
              <w:rPr>
                <w:rFonts w:eastAsia="Times New Roman"/>
              </w:rPr>
              <w:t>20%</w:t>
            </w:r>
          </w:p>
        </w:tc>
      </w:tr>
      <w:tr w:rsidR="006B1575" w:rsidRPr="00AA3270" w:rsidTr="00EB1BC6">
        <w:trPr>
          <w:jc w:val="center"/>
        </w:trPr>
        <w:tc>
          <w:tcPr>
            <w:tcW w:w="4767" w:type="dxa"/>
            <w:shd w:val="clear" w:color="auto" w:fill="auto"/>
          </w:tcPr>
          <w:p w:rsidR="006B1575" w:rsidRPr="00AA3270" w:rsidRDefault="006B1575" w:rsidP="00EB1BC6">
            <w:pPr>
              <w:jc w:val="both"/>
              <w:rPr>
                <w:rFonts w:eastAsia="Times New Roman"/>
              </w:rPr>
            </w:pPr>
            <w:r w:rsidRPr="00AA3270">
              <w:rPr>
                <w:rFonts w:eastAsia="Times New Roman"/>
              </w:rPr>
              <w:t>During the</w:t>
            </w:r>
            <w:r>
              <w:rPr>
                <w:rFonts w:eastAsia="Times New Roman"/>
              </w:rPr>
              <w:t xml:space="preserve"> third week of the course </w:t>
            </w:r>
          </w:p>
        </w:tc>
        <w:tc>
          <w:tcPr>
            <w:tcW w:w="4583" w:type="dxa"/>
            <w:shd w:val="clear" w:color="auto" w:fill="auto"/>
          </w:tcPr>
          <w:p w:rsidR="006B1575" w:rsidRPr="00AA3270" w:rsidRDefault="006B1575" w:rsidP="00EB1BC6">
            <w:pPr>
              <w:jc w:val="both"/>
              <w:rPr>
                <w:rFonts w:eastAsia="Times New Roman"/>
              </w:rPr>
            </w:pPr>
            <w:r>
              <w:rPr>
                <w:rFonts w:eastAsia="Times New Roman"/>
              </w:rPr>
              <w:t>Student r</w:t>
            </w:r>
            <w:r w:rsidRPr="00AA3270">
              <w:rPr>
                <w:rFonts w:eastAsia="Times New Roman"/>
              </w:rPr>
              <w:t xml:space="preserve">esponsible for </w:t>
            </w:r>
            <w:r>
              <w:rPr>
                <w:rFonts w:eastAsia="Times New Roman"/>
              </w:rPr>
              <w:t>40%</w:t>
            </w:r>
          </w:p>
        </w:tc>
      </w:tr>
      <w:tr w:rsidR="006B1575" w:rsidRPr="00AA3270" w:rsidTr="00EB1BC6">
        <w:trPr>
          <w:jc w:val="center"/>
        </w:trPr>
        <w:tc>
          <w:tcPr>
            <w:tcW w:w="4767" w:type="dxa"/>
            <w:shd w:val="clear" w:color="auto" w:fill="auto"/>
          </w:tcPr>
          <w:p w:rsidR="006B1575" w:rsidRPr="00AA3270" w:rsidRDefault="006B1575" w:rsidP="00EB1BC6">
            <w:pPr>
              <w:jc w:val="both"/>
              <w:rPr>
                <w:rFonts w:eastAsia="Times New Roman"/>
              </w:rPr>
            </w:pPr>
            <w:r>
              <w:rPr>
                <w:rFonts w:eastAsia="Times New Roman"/>
                <w:bCs/>
              </w:rPr>
              <w:t>During</w:t>
            </w:r>
            <w:r w:rsidRPr="00AA3270">
              <w:rPr>
                <w:rFonts w:eastAsia="Times New Roman"/>
                <w:bCs/>
              </w:rPr>
              <w:t xml:space="preserve"> the </w:t>
            </w:r>
            <w:r>
              <w:rPr>
                <w:rFonts w:eastAsia="Times New Roman"/>
                <w:bCs/>
              </w:rPr>
              <w:t>fourth</w:t>
            </w:r>
            <w:r w:rsidRPr="00AA3270">
              <w:rPr>
                <w:rFonts w:eastAsia="Times New Roman"/>
                <w:bCs/>
              </w:rPr>
              <w:t xml:space="preserve"> week of the course</w:t>
            </w:r>
          </w:p>
        </w:tc>
        <w:tc>
          <w:tcPr>
            <w:tcW w:w="4583" w:type="dxa"/>
            <w:shd w:val="clear" w:color="auto" w:fill="auto"/>
          </w:tcPr>
          <w:p w:rsidR="006B1575" w:rsidRPr="00AA3270" w:rsidRDefault="006B1575" w:rsidP="00EB1BC6">
            <w:pPr>
              <w:jc w:val="both"/>
              <w:rPr>
                <w:rFonts w:eastAsia="Times New Roman"/>
              </w:rPr>
            </w:pPr>
            <w:r>
              <w:rPr>
                <w:rFonts w:eastAsia="Times New Roman"/>
              </w:rPr>
              <w:t>Student r</w:t>
            </w:r>
            <w:r w:rsidRPr="00AA3270">
              <w:rPr>
                <w:rFonts w:eastAsia="Times New Roman"/>
              </w:rPr>
              <w:t xml:space="preserve">esponsible for </w:t>
            </w:r>
            <w:r>
              <w:rPr>
                <w:rFonts w:eastAsia="Times New Roman"/>
              </w:rPr>
              <w:t>60%</w:t>
            </w:r>
          </w:p>
        </w:tc>
      </w:tr>
      <w:tr w:rsidR="006B1575" w:rsidRPr="00AA3270" w:rsidTr="00EB1BC6">
        <w:trPr>
          <w:jc w:val="center"/>
        </w:trPr>
        <w:tc>
          <w:tcPr>
            <w:tcW w:w="4767" w:type="dxa"/>
            <w:shd w:val="clear" w:color="auto" w:fill="auto"/>
          </w:tcPr>
          <w:p w:rsidR="006B1575" w:rsidRPr="00AA3270" w:rsidRDefault="006B1575" w:rsidP="00EB1BC6">
            <w:pPr>
              <w:jc w:val="both"/>
              <w:rPr>
                <w:rFonts w:eastAsia="Times New Roman"/>
              </w:rPr>
            </w:pPr>
            <w:r w:rsidRPr="00AA3270">
              <w:rPr>
                <w:rFonts w:eastAsia="Times New Roman"/>
              </w:rPr>
              <w:t>During the</w:t>
            </w:r>
            <w:r>
              <w:rPr>
                <w:rFonts w:eastAsia="Times New Roman"/>
              </w:rPr>
              <w:t xml:space="preserve"> fifth week of the course</w:t>
            </w:r>
          </w:p>
        </w:tc>
        <w:tc>
          <w:tcPr>
            <w:tcW w:w="4583" w:type="dxa"/>
            <w:shd w:val="clear" w:color="auto" w:fill="auto"/>
          </w:tcPr>
          <w:p w:rsidR="006B1575" w:rsidRPr="00AA3270" w:rsidRDefault="006B1575" w:rsidP="00EB1BC6">
            <w:pPr>
              <w:jc w:val="both"/>
              <w:rPr>
                <w:rFonts w:eastAsia="Times New Roman"/>
              </w:rPr>
            </w:pPr>
            <w:r>
              <w:rPr>
                <w:rFonts w:eastAsia="Times New Roman"/>
              </w:rPr>
              <w:t>Student r</w:t>
            </w:r>
            <w:r w:rsidRPr="00AA3270">
              <w:rPr>
                <w:rFonts w:eastAsia="Times New Roman"/>
              </w:rPr>
              <w:t xml:space="preserve">esponsible for </w:t>
            </w:r>
            <w:r>
              <w:rPr>
                <w:rFonts w:eastAsia="Times New Roman"/>
              </w:rPr>
              <w:t>80%</w:t>
            </w:r>
          </w:p>
        </w:tc>
      </w:tr>
      <w:tr w:rsidR="006B1575" w:rsidRPr="00AA3270" w:rsidTr="00EB1BC6">
        <w:trPr>
          <w:jc w:val="center"/>
        </w:trPr>
        <w:tc>
          <w:tcPr>
            <w:tcW w:w="4767" w:type="dxa"/>
            <w:shd w:val="clear" w:color="auto" w:fill="auto"/>
          </w:tcPr>
          <w:p w:rsidR="006B1575" w:rsidRPr="00AA3270" w:rsidRDefault="006B1575" w:rsidP="00EB1BC6">
            <w:pPr>
              <w:jc w:val="both"/>
              <w:rPr>
                <w:rFonts w:eastAsia="Times New Roman"/>
                <w:bCs/>
              </w:rPr>
            </w:pPr>
            <w:r>
              <w:rPr>
                <w:rFonts w:eastAsia="Times New Roman"/>
                <w:bCs/>
              </w:rPr>
              <w:t>After the fifth week of the course</w:t>
            </w:r>
          </w:p>
        </w:tc>
        <w:tc>
          <w:tcPr>
            <w:tcW w:w="4583" w:type="dxa"/>
            <w:shd w:val="clear" w:color="auto" w:fill="auto"/>
          </w:tcPr>
          <w:p w:rsidR="006B1575" w:rsidDel="009105CF" w:rsidRDefault="006B1575" w:rsidP="00EB1BC6">
            <w:pPr>
              <w:jc w:val="both"/>
              <w:rPr>
                <w:rFonts w:eastAsia="Times New Roman"/>
              </w:rPr>
            </w:pPr>
            <w:r>
              <w:rPr>
                <w:rFonts w:eastAsia="Times New Roman"/>
              </w:rPr>
              <w:t>(No Refund) Student responsible for 100%</w:t>
            </w:r>
          </w:p>
        </w:tc>
      </w:tr>
    </w:tbl>
    <w:p w:rsidR="006B1575" w:rsidRPr="00AA3270" w:rsidRDefault="006B1575" w:rsidP="006B1575">
      <w:pPr>
        <w:jc w:val="both"/>
        <w:rPr>
          <w:bCs/>
        </w:rPr>
      </w:pPr>
    </w:p>
    <w:p w:rsidR="006B1575" w:rsidRPr="00AA3270" w:rsidRDefault="006B1575" w:rsidP="006B1575">
      <w:pPr>
        <w:spacing w:line="360" w:lineRule="auto"/>
        <w:jc w:val="both"/>
        <w:rPr>
          <w:b/>
        </w:rPr>
      </w:pPr>
      <w:r w:rsidRPr="00AA3270">
        <w:rPr>
          <w:b/>
        </w:rPr>
        <w:t>Elective Nursing Courses: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4583"/>
      </w:tblGrid>
      <w:tr w:rsidR="006B1575" w:rsidRPr="00AA3270" w:rsidTr="00EB1BC6">
        <w:trPr>
          <w:jc w:val="center"/>
        </w:trPr>
        <w:tc>
          <w:tcPr>
            <w:tcW w:w="4770" w:type="dxa"/>
            <w:shd w:val="clear" w:color="auto" w:fill="5B9BD5" w:themeFill="accent1"/>
          </w:tcPr>
          <w:p w:rsidR="006B1575" w:rsidRPr="00AA3270" w:rsidRDefault="006B1575" w:rsidP="00EB1BC6">
            <w:pPr>
              <w:spacing w:line="360" w:lineRule="auto"/>
              <w:jc w:val="both"/>
              <w:rPr>
                <w:rFonts w:eastAsia="Times New Roman"/>
                <w:b/>
              </w:rPr>
            </w:pPr>
            <w:r w:rsidRPr="00AA3270">
              <w:rPr>
                <w:rFonts w:eastAsia="Times New Roman"/>
                <w:b/>
              </w:rPr>
              <w:t>Drop Received</w:t>
            </w:r>
          </w:p>
        </w:tc>
        <w:tc>
          <w:tcPr>
            <w:tcW w:w="4585" w:type="dxa"/>
            <w:shd w:val="clear" w:color="auto" w:fill="5B9BD5" w:themeFill="accent1"/>
          </w:tcPr>
          <w:p w:rsidR="006B1575" w:rsidRPr="00AA3270" w:rsidRDefault="006B1575" w:rsidP="00EB1BC6">
            <w:pPr>
              <w:spacing w:line="360" w:lineRule="auto"/>
              <w:jc w:val="both"/>
              <w:rPr>
                <w:rFonts w:eastAsia="Times New Roman"/>
                <w:b/>
              </w:rPr>
            </w:pPr>
            <w:r>
              <w:rPr>
                <w:rFonts w:eastAsia="Times New Roman"/>
                <w:b/>
              </w:rPr>
              <w:t>Tuition Adjustment</w:t>
            </w:r>
          </w:p>
        </w:tc>
      </w:tr>
      <w:tr w:rsidR="006B1575" w:rsidRPr="00AA3270" w:rsidTr="00EB1BC6">
        <w:trPr>
          <w:jc w:val="center"/>
        </w:trPr>
        <w:tc>
          <w:tcPr>
            <w:tcW w:w="4770" w:type="dxa"/>
            <w:shd w:val="clear" w:color="auto" w:fill="auto"/>
          </w:tcPr>
          <w:p w:rsidR="006B1575" w:rsidRPr="00AA3270" w:rsidRDefault="006B1575" w:rsidP="00EB1BC6">
            <w:pPr>
              <w:jc w:val="both"/>
              <w:rPr>
                <w:rFonts w:eastAsia="Times New Roman"/>
              </w:rPr>
            </w:pPr>
            <w:r w:rsidRPr="00AA3270">
              <w:rPr>
                <w:rFonts w:eastAsia="Times New Roman"/>
              </w:rPr>
              <w:t>One business day prior</w:t>
            </w:r>
            <w:r>
              <w:rPr>
                <w:rFonts w:eastAsia="Times New Roman"/>
              </w:rPr>
              <w:t xml:space="preserve"> to the first day of the course</w:t>
            </w:r>
          </w:p>
        </w:tc>
        <w:tc>
          <w:tcPr>
            <w:tcW w:w="4585" w:type="dxa"/>
            <w:shd w:val="clear" w:color="auto" w:fill="auto"/>
          </w:tcPr>
          <w:p w:rsidR="006B1575" w:rsidRPr="00AA3270" w:rsidRDefault="006B1575" w:rsidP="00EB1BC6">
            <w:pPr>
              <w:jc w:val="both"/>
              <w:rPr>
                <w:rFonts w:eastAsia="Times New Roman"/>
              </w:rPr>
            </w:pPr>
            <w:r>
              <w:rPr>
                <w:rFonts w:eastAsia="Times New Roman"/>
              </w:rPr>
              <w:t>Student r</w:t>
            </w:r>
            <w:r w:rsidRPr="00AA3270">
              <w:rPr>
                <w:rFonts w:eastAsia="Times New Roman"/>
              </w:rPr>
              <w:t>esponsible for 0%</w:t>
            </w:r>
          </w:p>
        </w:tc>
      </w:tr>
      <w:tr w:rsidR="006B1575" w:rsidRPr="00AA3270" w:rsidTr="00EB1BC6">
        <w:trPr>
          <w:jc w:val="center"/>
        </w:trPr>
        <w:tc>
          <w:tcPr>
            <w:tcW w:w="4770" w:type="dxa"/>
            <w:shd w:val="clear" w:color="auto" w:fill="auto"/>
          </w:tcPr>
          <w:p w:rsidR="006B1575" w:rsidRPr="00AA3270" w:rsidRDefault="006B1575" w:rsidP="00EB1BC6">
            <w:pPr>
              <w:jc w:val="both"/>
              <w:rPr>
                <w:rFonts w:eastAsia="Times New Roman"/>
              </w:rPr>
            </w:pPr>
            <w:r w:rsidRPr="00AA3270">
              <w:rPr>
                <w:rFonts w:eastAsia="Times New Roman"/>
              </w:rPr>
              <w:t>Once course commences</w:t>
            </w:r>
          </w:p>
        </w:tc>
        <w:tc>
          <w:tcPr>
            <w:tcW w:w="4585" w:type="dxa"/>
            <w:shd w:val="clear" w:color="auto" w:fill="auto"/>
          </w:tcPr>
          <w:p w:rsidR="006B1575" w:rsidRPr="00AA3270" w:rsidRDefault="006B1575" w:rsidP="00EB1BC6">
            <w:pPr>
              <w:jc w:val="both"/>
              <w:rPr>
                <w:rFonts w:eastAsia="Times New Roman"/>
              </w:rPr>
            </w:pPr>
            <w:r w:rsidRPr="00AA3270">
              <w:rPr>
                <w:rFonts w:eastAsia="Times New Roman"/>
              </w:rPr>
              <w:t>(No R</w:t>
            </w:r>
            <w:r>
              <w:rPr>
                <w:rFonts w:eastAsia="Times New Roman"/>
              </w:rPr>
              <w:t>efund) Student r</w:t>
            </w:r>
            <w:r w:rsidRPr="00AA3270">
              <w:rPr>
                <w:rFonts w:eastAsia="Times New Roman"/>
              </w:rPr>
              <w:t>esponsible for 100%</w:t>
            </w:r>
          </w:p>
        </w:tc>
      </w:tr>
    </w:tbl>
    <w:p w:rsidR="006B1575" w:rsidRDefault="006B1575" w:rsidP="006B1575">
      <w:pPr>
        <w:jc w:val="both"/>
      </w:pPr>
    </w:p>
    <w:p w:rsidR="006B1575" w:rsidRPr="00321EB3" w:rsidRDefault="006B1575" w:rsidP="006B1575">
      <w:pPr>
        <w:jc w:val="both"/>
      </w:pPr>
      <w:r w:rsidRPr="00321EB3">
        <w:rPr>
          <w:b/>
        </w:rPr>
        <w:t>Withdrawal</w:t>
      </w:r>
    </w:p>
    <w:p w:rsidR="006B1575" w:rsidRDefault="006B1575" w:rsidP="006B1575">
      <w:pPr>
        <w:jc w:val="both"/>
      </w:pPr>
      <w:r w:rsidRPr="00321EB3">
        <w:t>Students who intend to withdraw from a course or the pro</w:t>
      </w:r>
      <w:r>
        <w:t>gram are required to meet with the Assistant Dean for Students, Financial Affairs Officer and the Bursar/Registrar</w:t>
      </w:r>
      <w:r w:rsidRPr="00321EB3">
        <w:t>. Please see notes regarding dropping nursing versus general education courses under “</w:t>
      </w:r>
      <w:hyperlink w:anchor="_Withdrawal/Dismissal" w:history="1">
        <w:r w:rsidRPr="00E73063">
          <w:rPr>
            <w:rStyle w:val="Hyperlink"/>
            <w:i/>
          </w:rPr>
          <w:t>Withdrawal/Dismissal</w:t>
        </w:r>
        <w:r w:rsidRPr="00E73063">
          <w:rPr>
            <w:rStyle w:val="Hyperlink"/>
          </w:rPr>
          <w:t>.”</w:t>
        </w:r>
      </w:hyperlink>
    </w:p>
    <w:p w:rsidR="006B1575" w:rsidRDefault="006B1575" w:rsidP="006B1575">
      <w:pPr>
        <w:jc w:val="both"/>
      </w:pPr>
    </w:p>
    <w:p w:rsidR="006B1575" w:rsidRPr="00321EB3" w:rsidRDefault="006B1575" w:rsidP="006B1575">
      <w:pPr>
        <w:jc w:val="both"/>
        <w:rPr>
          <w:b/>
        </w:rPr>
      </w:pPr>
      <w:r w:rsidRPr="00321EB3">
        <w:rPr>
          <w:b/>
        </w:rPr>
        <w:t>Failure to Withdraw</w:t>
      </w:r>
    </w:p>
    <w:p w:rsidR="006B1575" w:rsidRPr="00321EB3" w:rsidRDefault="006B1575" w:rsidP="006B1575">
      <w:pPr>
        <w:jc w:val="both"/>
      </w:pPr>
      <w:r w:rsidRPr="00321EB3">
        <w:t>Students receive an (F) grade for any course not officially dropped and will not receive a refund.</w:t>
      </w:r>
    </w:p>
    <w:p w:rsidR="006B1575" w:rsidRDefault="006B1575" w:rsidP="006B1575">
      <w:pPr>
        <w:jc w:val="both"/>
        <w:rPr>
          <w:b/>
        </w:rPr>
      </w:pPr>
    </w:p>
    <w:p w:rsidR="006B1575" w:rsidRDefault="006B1575" w:rsidP="006B1575">
      <w:pPr>
        <w:jc w:val="both"/>
        <w:rPr>
          <w:b/>
        </w:rPr>
      </w:pPr>
    </w:p>
    <w:p w:rsidR="006B1575" w:rsidRDefault="006B1575" w:rsidP="006B1575">
      <w:pPr>
        <w:jc w:val="both"/>
        <w:rPr>
          <w:b/>
        </w:rPr>
      </w:pPr>
    </w:p>
    <w:p w:rsidR="006B1575" w:rsidRPr="00321EB3" w:rsidRDefault="006B1575" w:rsidP="006B1575">
      <w:pPr>
        <w:jc w:val="both"/>
        <w:rPr>
          <w:b/>
        </w:rPr>
      </w:pPr>
      <w:r w:rsidRPr="00321EB3">
        <w:rPr>
          <w:b/>
        </w:rPr>
        <w:lastRenderedPageBreak/>
        <w:t>Impact of Withdrawals</w:t>
      </w:r>
    </w:p>
    <w:p w:rsidR="006B1575" w:rsidRDefault="006B1575" w:rsidP="006B1575">
      <w:pPr>
        <w:jc w:val="both"/>
      </w:pPr>
    </w:p>
    <w:p w:rsidR="006B1575" w:rsidRPr="008A4B47" w:rsidRDefault="006B1575" w:rsidP="006B1575">
      <w:pPr>
        <w:jc w:val="both"/>
        <w:rPr>
          <w:color w:val="FF0000"/>
        </w:rPr>
      </w:pPr>
      <w:bookmarkStart w:id="3" w:name="_GoBack"/>
      <w:bookmarkEnd w:id="3"/>
      <w:r w:rsidRPr="00321EB3">
        <w:t>Student aid recipients should consult with the Financial Affairs Of</w:t>
      </w:r>
      <w:r>
        <w:t xml:space="preserve">ficer before dropping classes. </w:t>
      </w:r>
      <w:r w:rsidRPr="00321EB3">
        <w:t xml:space="preserve">Financial aid may not cover </w:t>
      </w:r>
      <w:r>
        <w:t>the charges for dropped c</w:t>
      </w:r>
      <w:r w:rsidRPr="00B36103">
        <w:t>lasses, and students shall be liable for all remaining tuition and fees due for that billing period.</w:t>
      </w:r>
    </w:p>
    <w:p w:rsidR="006B1575" w:rsidRDefault="006B1575" w:rsidP="006B1575">
      <w:pPr>
        <w:jc w:val="both"/>
        <w:rPr>
          <w:b/>
        </w:rPr>
      </w:pPr>
    </w:p>
    <w:p w:rsidR="006B1575" w:rsidRPr="00321EB3" w:rsidRDefault="006B1575" w:rsidP="006B1575">
      <w:pPr>
        <w:jc w:val="both"/>
        <w:rPr>
          <w:b/>
        </w:rPr>
      </w:pPr>
      <w:r w:rsidRPr="00321EB3">
        <w:rPr>
          <w:b/>
        </w:rPr>
        <w:t>Pro Rata Refund Policy – Federal Title IV Aid Recipients</w:t>
      </w:r>
    </w:p>
    <w:p w:rsidR="006B1575" w:rsidRPr="00321EB3" w:rsidRDefault="006B1575" w:rsidP="006B1575">
      <w:pPr>
        <w:jc w:val="both"/>
      </w:pPr>
      <w:r w:rsidRPr="00321EB3">
        <w:t>The pro rata refund policy applies only to Federal Title IV aid recipients who are attending the College of Nursing for the first time and separate from College prior to completing 60% of the semester/term.</w:t>
      </w:r>
    </w:p>
    <w:p w:rsidR="006B1575" w:rsidRPr="00321EB3" w:rsidRDefault="006B1575" w:rsidP="006B1575">
      <w:pPr>
        <w:jc w:val="both"/>
        <w:rPr>
          <w:b/>
        </w:rPr>
      </w:pPr>
    </w:p>
    <w:p w:rsidR="006B1575" w:rsidRPr="007815F7" w:rsidRDefault="006B1575" w:rsidP="006B1575">
      <w:pPr>
        <w:jc w:val="both"/>
      </w:pPr>
      <w:r w:rsidRPr="007815F7">
        <w:t>A refund is the unearned amount of institutional charges that must be returned to the Federal Student Aid (FSA) program</w:t>
      </w:r>
      <w:r w:rsidRPr="007815F7">
        <w:rPr>
          <w:strike/>
        </w:rPr>
        <w:t>s</w:t>
      </w:r>
      <w:r w:rsidRPr="007815F7">
        <w:t xml:space="preserve"> on behalf of the student who withdraws from college. A repayment is the unearned amount of any cash disbursed to the student tha</w:t>
      </w:r>
      <w:r>
        <w:t xml:space="preserve">t must be returned to the FSA. </w:t>
      </w:r>
      <w:r w:rsidRPr="007815F7">
        <w:t>If the refund calculation determines</w:t>
      </w:r>
      <w:r>
        <w:t xml:space="preserve"> </w:t>
      </w:r>
      <w:r w:rsidRPr="007815F7">
        <w:t>that the student has received a cash disbursement in excess of allowable institutional charges, the excess will be repaid by the school and recouped from the student. When a student, who is subject to the Pro Rata Refund Policy, withdraws from college during the first 60% of the semester/term, the refund of institutional charges and the corresponding student liability will be computed using the Department of Education’s Return to Title IV Calculator.</w:t>
      </w:r>
    </w:p>
    <w:p w:rsidR="006B1575" w:rsidRPr="00321EB3" w:rsidRDefault="006B1575" w:rsidP="006B1575">
      <w:pPr>
        <w:jc w:val="both"/>
      </w:pPr>
    </w:p>
    <w:p w:rsidR="006B1575" w:rsidRPr="001E4B7F" w:rsidRDefault="006B1575" w:rsidP="006B1575">
      <w:pPr>
        <w:jc w:val="both"/>
      </w:pPr>
      <w:r w:rsidRPr="00321EB3">
        <w:t>Any refund of institutional charges shall be paid first to outstanding Federal Direct Loan balances, then to the Federal Pell Grant program, in the order specified by Title IV of the Higher Education Act of 1965, as amended. Any student liability for repayment of Federal funds already disbursed to a student will be reported to the U.S. Department of Education.</w:t>
      </w:r>
    </w:p>
    <w:p w:rsidR="006B1575" w:rsidRDefault="006B1575" w:rsidP="006B1575"/>
    <w:sectPr w:rsidR="006B1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75"/>
    <w:rsid w:val="006B1575"/>
    <w:rsid w:val="008A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0090C-7221-4AFB-A62E-B13A1F17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575"/>
    <w:pPr>
      <w:spacing w:after="0" w:line="240" w:lineRule="auto"/>
    </w:pPr>
    <w:rPr>
      <w:rFonts w:ascii="Times New Roman" w:eastAsia="Calibri" w:hAnsi="Times New Roman" w:cs="Times New Roman"/>
    </w:rPr>
  </w:style>
  <w:style w:type="paragraph" w:styleId="Heading3">
    <w:name w:val="heading 3"/>
    <w:basedOn w:val="Normal"/>
    <w:next w:val="Normal"/>
    <w:link w:val="Heading3Char"/>
    <w:uiPriority w:val="9"/>
    <w:unhideWhenUsed/>
    <w:qFormat/>
    <w:rsid w:val="006B1575"/>
    <w:pPr>
      <w:keepNext/>
      <w:keepLines/>
      <w:spacing w:before="200" w:line="276" w:lineRule="auto"/>
      <w:outlineLvl w:val="2"/>
    </w:pPr>
    <w:rPr>
      <w:rFonts w:eastAsia="Times New Roman"/>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1575"/>
    <w:rPr>
      <w:rFonts w:ascii="Times New Roman" w:eastAsia="Times New Roman" w:hAnsi="Times New Roman" w:cs="Times New Roman"/>
      <w:b/>
      <w:bCs/>
      <w:caps/>
    </w:rPr>
  </w:style>
  <w:style w:type="character" w:styleId="Hyperlink">
    <w:name w:val="Hyperlink"/>
    <w:uiPriority w:val="99"/>
    <w:unhideWhenUsed/>
    <w:rsid w:val="006B15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ouse.org/nursing/students/student-forms/" TargetMode="External"/><Relationship Id="rId4" Type="http://schemas.openxmlformats.org/officeDocument/2006/relationships/hyperlink" Target="https://www.crouse.org/nursing/students/studen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Becker</dc:creator>
  <cp:keywords/>
  <dc:description/>
  <cp:lastModifiedBy>Jamie Becker</cp:lastModifiedBy>
  <cp:revision>1</cp:revision>
  <dcterms:created xsi:type="dcterms:W3CDTF">2026-05-01T17:55:00Z</dcterms:created>
  <dcterms:modified xsi:type="dcterms:W3CDTF">2026-05-01T17:57:00Z</dcterms:modified>
</cp:coreProperties>
</file>